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64D75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139650C8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08A5C2E1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5A31EA62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47F997BB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4D3EAA83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78204BAA" w14:textId="079B5B8B" w:rsidR="007256F1" w:rsidRPr="00B21CED" w:rsidRDefault="003D458F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agata</w:t>
      </w:r>
      <w:r w:rsidR="00EA4705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staniszewska</w:t>
      </w:r>
      <w:r w:rsidR="007256F1" w:rsidRPr="00B21CED">
        <w:rPr>
          <w:rFonts w:ascii="Arial" w:hAnsi="Arial" w:cs="Arial"/>
          <w:sz w:val="16"/>
          <w:szCs w:val="16"/>
        </w:rPr>
        <w:t>@plk-sa.pl</w:t>
      </w:r>
    </w:p>
    <w:p w14:paraId="0A039E11" w14:textId="7F7AC713" w:rsidR="00E71042" w:rsidRDefault="00086CAB" w:rsidP="00E71042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hyperlink r:id="rId8" w:history="1">
        <w:r w:rsidRPr="00874887">
          <w:rPr>
            <w:rStyle w:val="Hipercze"/>
            <w:rFonts w:ascii="Arial" w:hAnsi="Arial" w:cs="Arial"/>
            <w:sz w:val="16"/>
            <w:szCs w:val="16"/>
          </w:rPr>
          <w:t>www.plk-sa.pl</w:t>
        </w:r>
      </w:hyperlink>
    </w:p>
    <w:p w14:paraId="22529E1C" w14:textId="77777777" w:rsidR="00086CAB" w:rsidRDefault="00086CAB" w:rsidP="00E71042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F0D9AB8" w14:textId="311EA5D1" w:rsidR="00086CAB" w:rsidRPr="00EA4705" w:rsidRDefault="00086CAB" w:rsidP="00086CAB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szCs w:val="18"/>
          <w:lang w:eastAsia="pl-PL"/>
        </w:rPr>
      </w:pPr>
      <w:r w:rsidRPr="00EA4705">
        <w:rPr>
          <w:rFonts w:ascii="Arial" w:eastAsia="Times New Roman" w:hAnsi="Arial" w:cs="Arial"/>
          <w:szCs w:val="18"/>
          <w:lang w:eastAsia="pl-PL"/>
        </w:rPr>
        <w:t xml:space="preserve">Wałbrzych, </w:t>
      </w:r>
      <w:r w:rsidR="00241532">
        <w:rPr>
          <w:rFonts w:ascii="Arial" w:eastAsia="Times New Roman" w:hAnsi="Arial" w:cs="Arial"/>
          <w:szCs w:val="18"/>
          <w:lang w:eastAsia="pl-PL"/>
        </w:rPr>
        <w:t>12</w:t>
      </w:r>
      <w:r w:rsidR="005B3EC1">
        <w:rPr>
          <w:rFonts w:ascii="Arial" w:eastAsia="Times New Roman" w:hAnsi="Arial" w:cs="Arial"/>
          <w:szCs w:val="18"/>
          <w:lang w:eastAsia="pl-PL"/>
        </w:rPr>
        <w:t>.01.2026</w:t>
      </w:r>
      <w:r w:rsidRPr="00EA4705">
        <w:rPr>
          <w:rFonts w:ascii="Arial" w:eastAsia="Times New Roman" w:hAnsi="Arial" w:cs="Arial"/>
          <w:szCs w:val="18"/>
          <w:lang w:eastAsia="pl-PL"/>
        </w:rPr>
        <w:t xml:space="preserve"> r.</w:t>
      </w:r>
    </w:p>
    <w:p w14:paraId="27F56846" w14:textId="1680D6F2" w:rsidR="00086CAB" w:rsidRPr="00EA4705" w:rsidRDefault="00086CAB" w:rsidP="00086CAB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EA4705">
        <w:rPr>
          <w:rFonts w:ascii="Arial" w:eastAsia="Times New Roman" w:hAnsi="Arial" w:cs="Arial"/>
          <w:szCs w:val="18"/>
          <w:lang w:eastAsia="pl-PL"/>
        </w:rPr>
        <w:t>Nr IZ23AT.294.</w:t>
      </w:r>
      <w:r w:rsidR="005B3EC1">
        <w:rPr>
          <w:rFonts w:ascii="Arial" w:eastAsia="Times New Roman" w:hAnsi="Arial" w:cs="Arial"/>
          <w:szCs w:val="18"/>
          <w:lang w:eastAsia="pl-PL"/>
        </w:rPr>
        <w:t>0</w:t>
      </w:r>
      <w:r w:rsidR="00241532">
        <w:rPr>
          <w:rFonts w:ascii="Arial" w:eastAsia="Times New Roman" w:hAnsi="Arial" w:cs="Arial"/>
          <w:szCs w:val="18"/>
          <w:lang w:eastAsia="pl-PL"/>
        </w:rPr>
        <w:t>3</w:t>
      </w:r>
      <w:r>
        <w:rPr>
          <w:rFonts w:ascii="Arial" w:eastAsia="Times New Roman" w:hAnsi="Arial" w:cs="Arial"/>
          <w:szCs w:val="18"/>
          <w:lang w:eastAsia="pl-PL"/>
        </w:rPr>
        <w:t>.</w:t>
      </w:r>
      <w:r w:rsidRPr="00EA4705">
        <w:rPr>
          <w:rFonts w:ascii="Arial" w:eastAsia="Times New Roman" w:hAnsi="Arial" w:cs="Arial"/>
          <w:szCs w:val="18"/>
          <w:lang w:eastAsia="pl-PL"/>
        </w:rPr>
        <w:t>202</w:t>
      </w:r>
      <w:r w:rsidR="00241532">
        <w:rPr>
          <w:rFonts w:ascii="Arial" w:eastAsia="Times New Roman" w:hAnsi="Arial" w:cs="Arial"/>
          <w:szCs w:val="18"/>
          <w:lang w:eastAsia="pl-PL"/>
        </w:rPr>
        <w:t>6</w:t>
      </w:r>
      <w:r>
        <w:rPr>
          <w:rFonts w:ascii="Arial" w:eastAsia="Times New Roman" w:hAnsi="Arial" w:cs="Arial"/>
          <w:szCs w:val="18"/>
          <w:lang w:eastAsia="pl-PL"/>
        </w:rPr>
        <w:t>.</w:t>
      </w:r>
      <w:r w:rsidR="005B3EC1">
        <w:rPr>
          <w:rFonts w:ascii="Arial" w:eastAsia="Times New Roman" w:hAnsi="Arial" w:cs="Arial"/>
          <w:szCs w:val="18"/>
          <w:lang w:eastAsia="pl-PL"/>
        </w:rPr>
        <w:t>AS.</w:t>
      </w:r>
      <w:r>
        <w:rPr>
          <w:rFonts w:ascii="Arial" w:eastAsia="Times New Roman" w:hAnsi="Arial" w:cs="Arial"/>
          <w:szCs w:val="18"/>
          <w:lang w:eastAsia="pl-PL"/>
        </w:rPr>
        <w:t>1</w:t>
      </w:r>
    </w:p>
    <w:p w14:paraId="0CAE20B2" w14:textId="77777777" w:rsidR="00086CAB" w:rsidRPr="0058404F" w:rsidRDefault="00086CAB" w:rsidP="00086CAB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24136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0F290949" w14:textId="77777777" w:rsidR="00086CAB" w:rsidRPr="0058404F" w:rsidRDefault="00086CAB" w:rsidP="00086CAB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8404F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5840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404F">
        <w:rPr>
          <w:rFonts w:ascii="Arial" w:hAnsi="Arial" w:cs="Arial"/>
          <w:snapToGrid w:val="0"/>
          <w:sz w:val="24"/>
        </w:rPr>
        <w:t>Utrzymanie w p</w:t>
      </w:r>
      <w:r>
        <w:rPr>
          <w:rFonts w:ascii="Arial" w:hAnsi="Arial" w:cs="Arial"/>
          <w:snapToGrid w:val="0"/>
          <w:sz w:val="24"/>
        </w:rPr>
        <w:t xml:space="preserve">ełnej sprawności urządzeń SDIP </w:t>
      </w:r>
      <w:r w:rsidRPr="0058404F">
        <w:rPr>
          <w:rFonts w:ascii="Arial" w:hAnsi="Arial" w:cs="Arial"/>
          <w:snapToGrid w:val="0"/>
          <w:sz w:val="24"/>
        </w:rPr>
        <w:t>na obszarze działania PKP PLK S.A. Zakład Linii Kolejowych w Wałbrzychu</w:t>
      </w:r>
    </w:p>
    <w:p w14:paraId="3455E6F9" w14:textId="77777777" w:rsidR="00086CAB" w:rsidRPr="0058404F" w:rsidRDefault="00086CAB" w:rsidP="00086CAB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5840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Pr="0058404F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Pr="0058404F">
        <w:rPr>
          <w:rFonts w:ascii="Arial" w:eastAsia="Times New Roman" w:hAnsi="Arial" w:cs="Arial"/>
          <w:sz w:val="24"/>
          <w:szCs w:val="24"/>
          <w:lang w:eastAsia="pl-PL"/>
        </w:rPr>
        <w:br/>
        <w:t>ul. Parkowa 9, 58-302 Wałbrzych</w:t>
      </w:r>
    </w:p>
    <w:p w14:paraId="5E8AB3CC" w14:textId="71CBE7A0" w:rsidR="00086CAB" w:rsidRPr="0058404F" w:rsidRDefault="00086CAB" w:rsidP="00086CAB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58404F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5840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Usługa</w:t>
      </w:r>
      <w:r w:rsidR="00467FD2">
        <w:rPr>
          <w:rFonts w:ascii="Arial" w:eastAsia="Times New Roman" w:hAnsi="Arial" w:cs="Arial"/>
          <w:sz w:val="24"/>
          <w:szCs w:val="24"/>
          <w:lang w:eastAsia="pl-PL"/>
        </w:rPr>
        <w:t xml:space="preserve"> - roboty utrzymaniowo-naprawcze</w:t>
      </w:r>
    </w:p>
    <w:p w14:paraId="0A20950B" w14:textId="77777777" w:rsidR="00086CAB" w:rsidRPr="0058404F" w:rsidRDefault="00086CAB" w:rsidP="00086CAB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404F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5840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404F">
        <w:rPr>
          <w:rFonts w:ascii="Arial" w:hAnsi="Arial" w:cs="Arial"/>
          <w:sz w:val="24"/>
        </w:rPr>
        <w:t>50220000-3</w:t>
      </w:r>
    </w:p>
    <w:p w14:paraId="1F028B1C" w14:textId="77777777" w:rsidR="00086CAB" w:rsidRPr="0088791C" w:rsidRDefault="00086CAB" w:rsidP="00086CAB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F9F68EB" w14:textId="77777777" w:rsidR="00086CAB" w:rsidRPr="0088791C" w:rsidRDefault="00086CAB" w:rsidP="00086CAB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5328411D" w14:textId="77777777" w:rsidR="00467FD2" w:rsidRDefault="00467FD2" w:rsidP="00366EEC">
      <w:pPr>
        <w:spacing w:after="0" w:line="240" w:lineRule="auto"/>
        <w:ind w:left="708" w:hanging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EA6CD8E" w14:textId="77777777" w:rsidR="00467FD2" w:rsidRDefault="00467FD2" w:rsidP="00366EEC">
      <w:pPr>
        <w:spacing w:after="0" w:line="240" w:lineRule="auto"/>
        <w:ind w:left="708" w:hanging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271F761" w14:textId="77777777" w:rsidR="008043D9" w:rsidRPr="00F308A8" w:rsidRDefault="008043D9" w:rsidP="008043D9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F308A8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92C1AA2" w14:textId="77777777" w:rsidR="008043D9" w:rsidRPr="00F308A8" w:rsidRDefault="008043D9" w:rsidP="008043D9">
      <w:pPr>
        <w:tabs>
          <w:tab w:val="left" w:pos="6096"/>
        </w:tabs>
        <w:spacing w:after="0" w:line="360" w:lineRule="auto"/>
        <w:ind w:firstLine="5387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7C067CE2" w14:textId="77777777" w:rsidR="008043D9" w:rsidRPr="00F308A8" w:rsidRDefault="008043D9" w:rsidP="008043D9">
      <w:pPr>
        <w:tabs>
          <w:tab w:val="left" w:pos="6096"/>
        </w:tabs>
        <w:spacing w:after="0" w:line="36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308A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F308A8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1FF1E79C" w14:textId="77777777" w:rsidR="008043D9" w:rsidRPr="00F308A8" w:rsidRDefault="008043D9" w:rsidP="008043D9">
      <w:pPr>
        <w:spacing w:after="0" w:line="36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F308A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6173F0DD" w14:textId="77777777" w:rsidR="00467FD2" w:rsidRDefault="00467FD2" w:rsidP="00366EEC">
      <w:pPr>
        <w:spacing w:after="0" w:line="240" w:lineRule="auto"/>
        <w:ind w:left="708" w:hanging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9D7A4C7" w14:textId="77777777" w:rsidR="00467FD2" w:rsidRDefault="00467FD2" w:rsidP="00366EEC">
      <w:pPr>
        <w:spacing w:after="0" w:line="240" w:lineRule="auto"/>
        <w:ind w:left="708" w:hanging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EA94FB1" w14:textId="77777777" w:rsidR="00467FD2" w:rsidRDefault="00467FD2" w:rsidP="008043D9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383A8BDA" w14:textId="77777777" w:rsidR="00467FD2" w:rsidRDefault="00467FD2" w:rsidP="00366EEC">
      <w:pPr>
        <w:spacing w:after="0" w:line="240" w:lineRule="auto"/>
        <w:ind w:left="708" w:hanging="708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bookmarkStart w:id="0" w:name="_Hlk190843148"/>
    </w:p>
    <w:p w14:paraId="46E07FCE" w14:textId="77777777" w:rsidR="00467FD2" w:rsidRPr="00BF04D8" w:rsidRDefault="00467FD2" w:rsidP="00467FD2">
      <w:pPr>
        <w:spacing w:after="0"/>
        <w:rPr>
          <w:rFonts w:ascii="Arial" w:hAnsi="Arial" w:cs="Arial"/>
          <w:sz w:val="18"/>
          <w:szCs w:val="18"/>
        </w:rPr>
      </w:pPr>
      <w:r w:rsidRPr="00BF04D8">
        <w:rPr>
          <w:rFonts w:ascii="Arial" w:hAnsi="Arial" w:cs="Arial"/>
          <w:sz w:val="18"/>
          <w:szCs w:val="18"/>
        </w:rPr>
        <w:t xml:space="preserve">Opracował: </w:t>
      </w:r>
    </w:p>
    <w:p w14:paraId="2D93D47C" w14:textId="0C42B232" w:rsidR="00467FD2" w:rsidRPr="00BF04D8" w:rsidRDefault="00E63EBA" w:rsidP="00467FD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Agata Staniszewska</w:t>
      </w:r>
      <w:r w:rsidR="00467FD2" w:rsidRPr="00BF04D8">
        <w:rPr>
          <w:rFonts w:ascii="Arial" w:hAnsi="Arial" w:cs="Arial"/>
          <w:sz w:val="18"/>
          <w:szCs w:val="18"/>
        </w:rPr>
        <w:t xml:space="preserve">, </w:t>
      </w:r>
    </w:p>
    <w:p w14:paraId="1B4B59F0" w14:textId="77777777" w:rsidR="00467FD2" w:rsidRDefault="00467FD2" w:rsidP="00467FD2">
      <w:pPr>
        <w:spacing w:after="0"/>
        <w:rPr>
          <w:rFonts w:ascii="Arial" w:hAnsi="Arial" w:cs="Arial"/>
          <w:sz w:val="20"/>
          <w:szCs w:val="20"/>
        </w:rPr>
      </w:pPr>
      <w:r w:rsidRPr="00BF04D8">
        <w:rPr>
          <w:rFonts w:ascii="Arial" w:hAnsi="Arial" w:cs="Arial"/>
          <w:sz w:val="18"/>
          <w:szCs w:val="18"/>
        </w:rPr>
        <w:t xml:space="preserve">tel. +48 </w:t>
      </w:r>
      <w:r>
        <w:rPr>
          <w:rFonts w:ascii="Arial" w:hAnsi="Arial" w:cs="Arial"/>
          <w:sz w:val="18"/>
          <w:szCs w:val="18"/>
        </w:rPr>
        <w:t>74</w:t>
      </w:r>
      <w:r w:rsidRPr="00BF04D8">
        <w:rPr>
          <w:rFonts w:ascii="Arial" w:hAnsi="Arial" w:cs="Arial"/>
          <w:sz w:val="18"/>
          <w:szCs w:val="18"/>
        </w:rPr>
        <w:t> 637 4</w:t>
      </w:r>
      <w:r>
        <w:rPr>
          <w:rFonts w:ascii="Arial" w:hAnsi="Arial" w:cs="Arial"/>
          <w:sz w:val="18"/>
          <w:szCs w:val="18"/>
        </w:rPr>
        <w:t>7</w:t>
      </w:r>
      <w:r w:rsidRPr="00BF04D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27</w:t>
      </w:r>
    </w:p>
    <w:bookmarkEnd w:id="0"/>
    <w:p w14:paraId="17B87E8D" w14:textId="77777777" w:rsidR="00086CAB" w:rsidRDefault="00086CAB" w:rsidP="00086CAB">
      <w:pPr>
        <w:spacing w:after="0" w:line="360" w:lineRule="auto"/>
        <w:rPr>
          <w:rFonts w:ascii="Arial" w:hAnsi="Arial" w:cs="Arial"/>
        </w:rPr>
      </w:pPr>
    </w:p>
    <w:p w14:paraId="1BDB9A67" w14:textId="77777777" w:rsidR="00086CAB" w:rsidRDefault="00086CAB" w:rsidP="00086CAB">
      <w:pPr>
        <w:spacing w:after="0" w:line="360" w:lineRule="auto"/>
        <w:rPr>
          <w:rFonts w:ascii="Arial" w:hAnsi="Arial" w:cs="Arial"/>
        </w:rPr>
      </w:pPr>
    </w:p>
    <w:p w14:paraId="52BF1737" w14:textId="77777777" w:rsidR="00086CAB" w:rsidRDefault="00086CAB" w:rsidP="00086CAB">
      <w:pPr>
        <w:spacing w:after="0" w:line="360" w:lineRule="auto"/>
        <w:rPr>
          <w:rFonts w:ascii="Arial" w:hAnsi="Arial" w:cs="Arial"/>
        </w:rPr>
      </w:pPr>
    </w:p>
    <w:p w14:paraId="07EA82DC" w14:textId="77777777" w:rsidR="00086CAB" w:rsidRDefault="00086CAB" w:rsidP="00086CAB">
      <w:pPr>
        <w:spacing w:after="0" w:line="360" w:lineRule="auto"/>
        <w:rPr>
          <w:rFonts w:ascii="Arial" w:hAnsi="Arial" w:cs="Arial"/>
        </w:rPr>
      </w:pPr>
    </w:p>
    <w:p w14:paraId="4AAAD849" w14:textId="77777777" w:rsidR="00086CAB" w:rsidRDefault="00086CAB" w:rsidP="00086CAB">
      <w:pPr>
        <w:spacing w:after="0" w:line="360" w:lineRule="auto"/>
        <w:rPr>
          <w:rFonts w:ascii="Arial" w:hAnsi="Arial" w:cs="Arial"/>
        </w:rPr>
      </w:pPr>
    </w:p>
    <w:p w14:paraId="1738425D" w14:textId="77777777" w:rsidR="00086CAB" w:rsidRDefault="00086CAB" w:rsidP="00086CAB">
      <w:pPr>
        <w:pStyle w:val="Nagwekspisutreci"/>
        <w:rPr>
          <w:color w:val="auto"/>
        </w:rPr>
      </w:pPr>
      <w:r w:rsidRPr="00590C28">
        <w:rPr>
          <w:color w:val="auto"/>
        </w:rPr>
        <w:t>Spis treści</w:t>
      </w:r>
    </w:p>
    <w:p w14:paraId="64569518" w14:textId="77777777" w:rsidR="00086CAB" w:rsidRPr="00590C28" w:rsidRDefault="00086CAB" w:rsidP="00086CAB">
      <w:pPr>
        <w:rPr>
          <w:lang w:eastAsia="pl-PL"/>
        </w:rPr>
      </w:pPr>
    </w:p>
    <w:p w14:paraId="5FF7B648" w14:textId="6490F985" w:rsidR="00467FD2" w:rsidRDefault="00086CA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90843655" w:history="1">
        <w:r w:rsidR="00467FD2" w:rsidRPr="007D3E77">
          <w:rPr>
            <w:rStyle w:val="Hipercze"/>
            <w:noProof/>
            <w:lang w:eastAsia="hi-IN" w:bidi="hi-IN"/>
          </w:rPr>
          <w:t>1.</w:t>
        </w:r>
        <w:r w:rsidR="00467FD2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467FD2" w:rsidRPr="007D3E77">
          <w:rPr>
            <w:rStyle w:val="Hipercze"/>
            <w:noProof/>
          </w:rPr>
          <w:t>Wykaz użytych pojęć</w:t>
        </w:r>
        <w:r w:rsidR="00467FD2">
          <w:rPr>
            <w:noProof/>
            <w:webHidden/>
          </w:rPr>
          <w:tab/>
        </w:r>
        <w:r w:rsidR="00467FD2">
          <w:rPr>
            <w:noProof/>
            <w:webHidden/>
          </w:rPr>
          <w:fldChar w:fldCharType="begin"/>
        </w:r>
        <w:r w:rsidR="00467FD2">
          <w:rPr>
            <w:noProof/>
            <w:webHidden/>
          </w:rPr>
          <w:instrText xml:space="preserve"> PAGEREF _Toc190843655 \h </w:instrText>
        </w:r>
        <w:r w:rsidR="00467FD2">
          <w:rPr>
            <w:noProof/>
            <w:webHidden/>
          </w:rPr>
        </w:r>
        <w:r w:rsidR="00467FD2"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3</w:t>
        </w:r>
        <w:r w:rsidR="00467FD2">
          <w:rPr>
            <w:noProof/>
            <w:webHidden/>
          </w:rPr>
          <w:fldChar w:fldCharType="end"/>
        </w:r>
      </w:hyperlink>
    </w:p>
    <w:p w14:paraId="3D18C54B" w14:textId="2DF0BD70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56" w:history="1">
        <w:r w:rsidRPr="007D3E77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A559F9D" w14:textId="26B2E2F0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57" w:history="1">
        <w:r w:rsidRPr="007D3E77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noProof/>
          </w:rPr>
          <w:t xml:space="preserve">Rodzaj zamawianego </w:t>
        </w:r>
        <w:r w:rsidRPr="007D3E77">
          <w:rPr>
            <w:rStyle w:val="Hipercze"/>
            <w:strike/>
            <w:noProof/>
          </w:rPr>
          <w:t>asortymentu</w:t>
        </w:r>
        <w:r w:rsidRPr="007D3E77">
          <w:rPr>
            <w:rStyle w:val="Hipercze"/>
            <w:noProof/>
          </w:rPr>
          <w:t>/usług</w:t>
        </w:r>
        <w:r w:rsidRPr="007D3E77">
          <w:rPr>
            <w:rStyle w:val="Hipercze"/>
            <w:strike/>
            <w:noProof/>
          </w:rPr>
          <w:t>/robót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D95447" w14:textId="4B4B66A8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58" w:history="1">
        <w:r w:rsidRPr="007D3E77">
          <w:rPr>
            <w:rStyle w:val="Hipercze"/>
            <w:rFonts w:asciiTheme="majorHAnsi" w:hAnsiTheme="majorHAnsi" w:cstheme="majorHAnsi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830694" w14:textId="7E696BEE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59" w:history="1">
        <w:r w:rsidRPr="007D3E77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A02CFD" w14:textId="20BF9A78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0" w:history="1">
        <w:r w:rsidRPr="007D3E77">
          <w:rPr>
            <w:rStyle w:val="Hipercze"/>
            <w:rFonts w:asciiTheme="majorHAnsi" w:hAnsiTheme="majorHAnsi" w:cstheme="majorHAnsi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Parametry świadczonych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EABBDB" w14:textId="14372261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1" w:history="1">
        <w:r w:rsidRPr="007D3E77">
          <w:rPr>
            <w:rStyle w:val="Hipercze"/>
            <w:rFonts w:asciiTheme="majorHAnsi" w:hAnsiTheme="majorHAnsi" w:cstheme="majorHAnsi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358125" w14:textId="70197EFF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2" w:history="1">
        <w:r w:rsidRPr="007D3E77">
          <w:rPr>
            <w:rStyle w:val="Hipercze"/>
            <w:rFonts w:asciiTheme="majorHAnsi" w:hAnsiTheme="majorHAnsi" w:cstheme="majorHAnsi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A8584F" w14:textId="6B1B40C9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3" w:history="1">
        <w:r w:rsidRPr="007D3E77">
          <w:rPr>
            <w:rStyle w:val="Hipercze"/>
            <w:rFonts w:asciiTheme="majorHAnsi" w:hAnsiTheme="majorHAnsi" w:cstheme="majorHAnsi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50AFCF" w14:textId="560A8A85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4" w:history="1">
        <w:r w:rsidRPr="007D3E77">
          <w:rPr>
            <w:rStyle w:val="Hipercze"/>
            <w:rFonts w:asciiTheme="majorHAnsi" w:hAnsiTheme="majorHAnsi" w:cstheme="majorHAnsi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755B42" w14:textId="2299D243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5" w:history="1">
        <w:r w:rsidRPr="007D3E77">
          <w:rPr>
            <w:rStyle w:val="Hipercze"/>
            <w:rFonts w:asciiTheme="majorHAnsi" w:hAnsiTheme="majorHAnsi" w:cstheme="majorHAnsi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C3AE29E" w14:textId="3DED5056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6" w:history="1">
        <w:r w:rsidRPr="007D3E77">
          <w:rPr>
            <w:rStyle w:val="Hipercze"/>
            <w:rFonts w:asciiTheme="majorHAnsi" w:hAnsiTheme="majorHAnsi" w:cstheme="majorHAnsi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A14BA1E" w14:textId="48011122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7" w:history="1">
        <w:r w:rsidRPr="007D3E77">
          <w:rPr>
            <w:rStyle w:val="Hipercze"/>
            <w:rFonts w:asciiTheme="majorHAnsi" w:hAnsiTheme="majorHAnsi" w:cstheme="majorHAnsi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834C7F8" w14:textId="1B6CD209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8" w:history="1">
        <w:r w:rsidRPr="007D3E77">
          <w:rPr>
            <w:rStyle w:val="Hipercze"/>
            <w:rFonts w:asciiTheme="majorHAnsi" w:hAnsiTheme="majorHAnsi" w:cstheme="majorHAnsi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BE86257" w14:textId="160786B6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69" w:history="1">
        <w:r w:rsidRPr="007D3E77">
          <w:rPr>
            <w:rStyle w:val="Hipercze"/>
            <w:rFonts w:asciiTheme="majorHAnsi" w:hAnsiTheme="majorHAnsi" w:cstheme="majorHAnsi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D117727" w14:textId="3E2CE498" w:rsidR="00467FD2" w:rsidRDefault="00467FD2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0843670" w:history="1">
        <w:r w:rsidRPr="007D3E77">
          <w:rPr>
            <w:rStyle w:val="Hipercze"/>
            <w:rFonts w:asciiTheme="majorHAnsi" w:hAnsiTheme="majorHAnsi" w:cstheme="majorHAnsi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D3E77">
          <w:rPr>
            <w:rStyle w:val="Hipercze"/>
            <w:rFonts w:cs="Calibri Light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_Toc190843670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11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741DA25" w14:textId="6214DAF3" w:rsidR="00086CAB" w:rsidRDefault="00086CAB" w:rsidP="00086CAB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14:paraId="245A97BB" w14:textId="77777777" w:rsidR="00086CAB" w:rsidRDefault="00086CAB" w:rsidP="00086CAB">
      <w:pPr>
        <w:spacing w:after="0"/>
        <w:rPr>
          <w:b/>
          <w:bCs/>
        </w:rPr>
      </w:pPr>
    </w:p>
    <w:p w14:paraId="427BB60D" w14:textId="77777777" w:rsidR="00086CAB" w:rsidRDefault="00086CAB" w:rsidP="00086CAB">
      <w:pPr>
        <w:spacing w:after="0"/>
        <w:rPr>
          <w:b/>
          <w:bCs/>
        </w:rPr>
      </w:pPr>
    </w:p>
    <w:p w14:paraId="1F03F7C0" w14:textId="77777777" w:rsidR="00086CAB" w:rsidRDefault="00086CAB" w:rsidP="00086CAB">
      <w:pPr>
        <w:spacing w:after="0"/>
        <w:rPr>
          <w:b/>
          <w:bCs/>
        </w:rPr>
      </w:pPr>
    </w:p>
    <w:p w14:paraId="76445138" w14:textId="77777777" w:rsidR="00086CAB" w:rsidRDefault="00086CAB" w:rsidP="00086CAB">
      <w:pPr>
        <w:spacing w:after="0"/>
        <w:rPr>
          <w:b/>
          <w:bCs/>
        </w:rPr>
      </w:pPr>
    </w:p>
    <w:p w14:paraId="35ECD4B2" w14:textId="77777777" w:rsidR="00086CAB" w:rsidRDefault="00086CAB" w:rsidP="00086CAB">
      <w:pPr>
        <w:spacing w:after="0"/>
        <w:rPr>
          <w:b/>
          <w:bCs/>
        </w:rPr>
      </w:pPr>
    </w:p>
    <w:p w14:paraId="59A8742C" w14:textId="77777777" w:rsidR="00086CAB" w:rsidRDefault="00086CAB" w:rsidP="00086CAB">
      <w:pPr>
        <w:spacing w:after="0"/>
        <w:rPr>
          <w:b/>
          <w:bCs/>
        </w:rPr>
      </w:pPr>
    </w:p>
    <w:p w14:paraId="2E7DAF13" w14:textId="77777777" w:rsidR="00086CAB" w:rsidRDefault="00086CAB" w:rsidP="00086CAB">
      <w:pPr>
        <w:spacing w:after="0"/>
        <w:rPr>
          <w:b/>
          <w:bCs/>
        </w:rPr>
      </w:pPr>
    </w:p>
    <w:p w14:paraId="26B245BE" w14:textId="77777777" w:rsidR="00086CAB" w:rsidRDefault="00086CAB" w:rsidP="00086CAB">
      <w:pPr>
        <w:spacing w:after="0"/>
        <w:rPr>
          <w:b/>
          <w:bCs/>
        </w:rPr>
      </w:pPr>
    </w:p>
    <w:p w14:paraId="202A5BB3" w14:textId="77777777" w:rsidR="00086CAB" w:rsidRDefault="00086CAB" w:rsidP="00086CAB">
      <w:pPr>
        <w:spacing w:after="0"/>
        <w:rPr>
          <w:b/>
          <w:bCs/>
        </w:rPr>
      </w:pPr>
    </w:p>
    <w:p w14:paraId="140C950E" w14:textId="77777777" w:rsidR="00086CAB" w:rsidRDefault="00086CAB" w:rsidP="00086CAB">
      <w:pPr>
        <w:spacing w:after="0"/>
        <w:rPr>
          <w:b/>
          <w:bCs/>
        </w:rPr>
      </w:pPr>
    </w:p>
    <w:p w14:paraId="01ACEDE8" w14:textId="77777777" w:rsidR="00086CAB" w:rsidRPr="002E012A" w:rsidRDefault="00086CAB" w:rsidP="00086CAB">
      <w:pPr>
        <w:spacing w:after="0"/>
        <w:rPr>
          <w:b/>
          <w:bCs/>
        </w:rPr>
      </w:pPr>
    </w:p>
    <w:p w14:paraId="1432A1FA" w14:textId="77777777" w:rsidR="00467FD2" w:rsidRPr="00201FD5" w:rsidRDefault="00467FD2" w:rsidP="00467FD2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1" w:name="_Toc154134702"/>
      <w:bookmarkStart w:id="2" w:name="_Toc190843556"/>
      <w:bookmarkStart w:id="3" w:name="_Toc190843655"/>
      <w:r>
        <w:rPr>
          <w:bCs w:val="0"/>
        </w:rPr>
        <w:t>Wykaz użytych pojęć</w:t>
      </w:r>
      <w:bookmarkEnd w:id="1"/>
      <w:bookmarkEnd w:id="2"/>
      <w:bookmarkEnd w:id="3"/>
    </w:p>
    <w:p w14:paraId="757CBD79" w14:textId="77777777" w:rsidR="00467FD2" w:rsidRPr="00FF10CD" w:rsidRDefault="00467FD2" w:rsidP="00467FD2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4D7DBA00" w14:textId="77777777" w:rsidR="00467FD2" w:rsidRPr="00FF10CD" w:rsidRDefault="00467FD2" w:rsidP="00467FD2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6B557354" w14:textId="77777777" w:rsidR="00467FD2" w:rsidRPr="00B32D43" w:rsidRDefault="00467FD2" w:rsidP="00467FD2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48365BD8" w14:textId="77777777" w:rsidR="00467FD2" w:rsidRPr="00B32D43" w:rsidRDefault="00467FD2" w:rsidP="00467FD2">
      <w:pPr>
        <w:pStyle w:val="Default"/>
        <w:numPr>
          <w:ilvl w:val="0"/>
          <w:numId w:val="14"/>
        </w:numPr>
        <w:ind w:left="574" w:hanging="290"/>
        <w:jc w:val="both"/>
        <w:rPr>
          <w:sz w:val="22"/>
          <w:szCs w:val="22"/>
        </w:rPr>
      </w:pPr>
      <w:bookmarkStart w:id="4" w:name="_Hlk190843226"/>
      <w:r>
        <w:rPr>
          <w:b/>
          <w:bCs/>
          <w:sz w:val="22"/>
          <w:szCs w:val="22"/>
        </w:rPr>
        <w:t xml:space="preserve">„Roboty utrzymaniowo-naprawcze” </w:t>
      </w:r>
      <w:r>
        <w:rPr>
          <w:sz w:val="22"/>
          <w:szCs w:val="22"/>
        </w:rPr>
        <w:t>-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remonty, prace konserwacyjne, przeglądy</w:t>
      </w:r>
      <w:r>
        <w:rPr>
          <w:sz w:val="22"/>
          <w:szCs w:val="22"/>
        </w:rPr>
        <w:br/>
        <w:t>i naprawy w zakresie automatyki, telekomunikacji, energetyki, nawierzchni i podtorza, obiektów inżynieryjnych, budynków i budowli; przeglądy i naprawy pojazdów kolejowych; wykonanie pasów przeciwpożarowych; wycinka drzew i krzewów; wykaszanie traw</w:t>
      </w:r>
      <w:r>
        <w:rPr>
          <w:sz w:val="22"/>
          <w:szCs w:val="22"/>
        </w:rPr>
        <w:br/>
        <w:t xml:space="preserve">i chwastów; usługi zimowego utrzymania; </w:t>
      </w:r>
    </w:p>
    <w:bookmarkEnd w:id="4"/>
    <w:p w14:paraId="686E50E5" w14:textId="77777777" w:rsidR="00467FD2" w:rsidRPr="00FF10CD" w:rsidRDefault="00467FD2" w:rsidP="00467FD2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6B2262D1" w14:textId="77777777" w:rsidR="00467FD2" w:rsidRPr="004E2A77" w:rsidRDefault="00467FD2" w:rsidP="00467FD2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2135CEE9" w14:textId="77777777" w:rsidR="00467FD2" w:rsidRDefault="00467FD2" w:rsidP="00467FD2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284F722D" w14:textId="77777777" w:rsidR="00467FD2" w:rsidRPr="004E2A77" w:rsidRDefault="00467FD2" w:rsidP="00467FD2">
      <w:pPr>
        <w:pStyle w:val="Default"/>
        <w:numPr>
          <w:ilvl w:val="0"/>
          <w:numId w:val="14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563935">
        <w:rPr>
          <w:b/>
          <w:sz w:val="22"/>
          <w:szCs w:val="22"/>
        </w:rPr>
        <w:t>SDIP</w:t>
      </w:r>
      <w:r>
        <w:rPr>
          <w:sz w:val="22"/>
          <w:szCs w:val="22"/>
        </w:rPr>
        <w:t xml:space="preserve">” - </w:t>
      </w:r>
      <w:r w:rsidRPr="00FD4A8B">
        <w:rPr>
          <w:sz w:val="22"/>
          <w:szCs w:val="22"/>
        </w:rPr>
        <w:t>System Dynamicznej Informacji Pasażerskiej to zintegrowany system informacyjny, który dostarcza informację o realizacji przewoz</w:t>
      </w:r>
      <w:r>
        <w:rPr>
          <w:sz w:val="22"/>
          <w:szCs w:val="22"/>
        </w:rPr>
        <w:t>ów</w:t>
      </w:r>
      <w:r w:rsidRPr="00FD4A8B">
        <w:rPr>
          <w:sz w:val="22"/>
          <w:szCs w:val="22"/>
        </w:rPr>
        <w:t xml:space="preserve"> wykonywanych środkami komunikacji publicznej pasażerom</w:t>
      </w:r>
      <w:r>
        <w:rPr>
          <w:sz w:val="22"/>
          <w:szCs w:val="22"/>
        </w:rPr>
        <w:t xml:space="preserve"> i</w:t>
      </w:r>
      <w:r w:rsidRPr="00FD4A8B">
        <w:rPr>
          <w:sz w:val="22"/>
          <w:szCs w:val="22"/>
        </w:rPr>
        <w:t xml:space="preserve"> służbom nadzoru.</w:t>
      </w:r>
    </w:p>
    <w:p w14:paraId="0ADBDE4D" w14:textId="77777777" w:rsidR="00467FD2" w:rsidRPr="001A067A" w:rsidRDefault="00467FD2" w:rsidP="00467FD2">
      <w:pPr>
        <w:pStyle w:val="Nagwek1"/>
        <w:numPr>
          <w:ilvl w:val="0"/>
          <w:numId w:val="6"/>
        </w:numPr>
        <w:ind w:left="-284" w:hanging="424"/>
      </w:pPr>
      <w:bookmarkStart w:id="5" w:name="_Toc154134703"/>
      <w:bookmarkStart w:id="6" w:name="_Toc190843557"/>
      <w:bookmarkStart w:id="7" w:name="_Toc190843656"/>
      <w:r w:rsidRPr="001A067A">
        <w:t>Ogólne informacje o przedmiocie zamówienia</w:t>
      </w:r>
      <w:bookmarkEnd w:id="5"/>
      <w:bookmarkEnd w:id="6"/>
      <w:bookmarkEnd w:id="7"/>
    </w:p>
    <w:p w14:paraId="2FEBDB0F" w14:textId="0BFECB83" w:rsidR="00467FD2" w:rsidRPr="001A067A" w:rsidRDefault="00467FD2" w:rsidP="00467FD2">
      <w:pPr>
        <w:spacing w:after="0"/>
        <w:ind w:left="-142"/>
        <w:rPr>
          <w:rFonts w:ascii="Arial" w:hAnsi="Arial" w:cs="Arial"/>
        </w:rPr>
      </w:pPr>
      <w:bookmarkStart w:id="8" w:name="_Hlk190843272"/>
      <w:r w:rsidRPr="00B32D43">
        <w:rPr>
          <w:rFonts w:ascii="Arial" w:eastAsia="Times New Roman" w:hAnsi="Arial" w:cs="Arial"/>
          <w:lang w:eastAsia="pl-PL"/>
        </w:rPr>
        <w:t>Roboty utrzymaniowo-naprawcze</w:t>
      </w:r>
      <w:r w:rsidRPr="001A06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 na u</w:t>
      </w:r>
      <w:r w:rsidRPr="001A067A">
        <w:rPr>
          <w:rFonts w:ascii="Arial" w:hAnsi="Arial" w:cs="Arial"/>
        </w:rPr>
        <w:t>trzymani</w:t>
      </w:r>
      <w:r>
        <w:rPr>
          <w:rFonts w:ascii="Arial" w:hAnsi="Arial" w:cs="Arial"/>
        </w:rPr>
        <w:t>u</w:t>
      </w:r>
      <w:r w:rsidRPr="001A067A">
        <w:rPr>
          <w:rFonts w:ascii="Arial" w:hAnsi="Arial" w:cs="Arial"/>
        </w:rPr>
        <w:t xml:space="preserve"> w pełnej sprawności urządzeń SDIP na obszarze działania PKP PLK S.A. Zakład Linii Kolejowych w Wałbrzychu na cały 202</w:t>
      </w:r>
      <w:r w:rsidR="00495024">
        <w:rPr>
          <w:rFonts w:ascii="Arial" w:hAnsi="Arial" w:cs="Arial"/>
        </w:rPr>
        <w:t>6</w:t>
      </w:r>
      <w:r w:rsidRPr="001A067A">
        <w:rPr>
          <w:rFonts w:ascii="Arial" w:hAnsi="Arial" w:cs="Arial"/>
        </w:rPr>
        <w:t xml:space="preserve"> rok</w:t>
      </w:r>
      <w:bookmarkEnd w:id="8"/>
      <w:r w:rsidRPr="001A067A">
        <w:rPr>
          <w:rFonts w:ascii="Arial" w:hAnsi="Arial" w:cs="Arial"/>
        </w:rPr>
        <w:t>.</w:t>
      </w:r>
    </w:p>
    <w:p w14:paraId="063F92F0" w14:textId="77777777" w:rsidR="00467FD2" w:rsidRPr="001A067A" w:rsidRDefault="00467FD2" w:rsidP="00467FD2">
      <w:pPr>
        <w:pStyle w:val="Akapitzlist"/>
        <w:autoSpaceDE w:val="0"/>
        <w:autoSpaceDN w:val="0"/>
        <w:spacing w:before="120" w:after="0"/>
        <w:ind w:left="142" w:hanging="284"/>
        <w:contextualSpacing w:val="0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 xml:space="preserve">Realizacja </w:t>
      </w:r>
      <w:r>
        <w:rPr>
          <w:rFonts w:ascii="Arial" w:hAnsi="Arial" w:cs="Arial"/>
          <w:snapToGrid w:val="0"/>
        </w:rPr>
        <w:t>Usług</w:t>
      </w:r>
      <w:r w:rsidRPr="001A067A">
        <w:rPr>
          <w:rFonts w:ascii="Arial" w:hAnsi="Arial" w:cs="Arial"/>
          <w:snapToGrid w:val="0"/>
        </w:rPr>
        <w:t xml:space="preserve"> polegać będzie w szczególności na:</w:t>
      </w:r>
    </w:p>
    <w:p w14:paraId="4FF4B569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 w:hanging="425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1)</w:t>
      </w:r>
      <w:r w:rsidRPr="001A067A">
        <w:rPr>
          <w:rFonts w:ascii="Arial" w:hAnsi="Arial" w:cs="Arial"/>
          <w:snapToGrid w:val="0"/>
        </w:rPr>
        <w:tab/>
        <w:t>Konserwację i przeglądy okresowe urządzeń SDIP (systemu dynamicznej informacji pasażerskiej) produkcji KZŁ Bydgoszcz, które nie są w okresie gwarancji po zabudowie</w:t>
      </w:r>
      <w:r w:rsidRPr="001A067A">
        <w:rPr>
          <w:rFonts w:ascii="Arial" w:hAnsi="Arial" w:cs="Arial"/>
          <w:snapToGrid w:val="0"/>
        </w:rPr>
        <w:br/>
        <w:t>w ramach zadań inwestycyjnych, tj.:</w:t>
      </w:r>
    </w:p>
    <w:p w14:paraId="79E06E22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tablice peronowe,</w:t>
      </w:r>
    </w:p>
    <w:p w14:paraId="31EE0B42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tablice zbiorcze,</w:t>
      </w:r>
    </w:p>
    <w:p w14:paraId="1432B507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tablice tunelowe,</w:t>
      </w:r>
    </w:p>
    <w:p w14:paraId="78577D0B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tablice informacyjne,</w:t>
      </w:r>
    </w:p>
    <w:p w14:paraId="4F651558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system rozgłoszeniowy MEGA 2000,</w:t>
      </w:r>
    </w:p>
    <w:p w14:paraId="73F09EAB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serwer automatycznych zapowiedzi SZA,</w:t>
      </w:r>
    </w:p>
    <w:p w14:paraId="7103EDD2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serwer SDIP,</w:t>
      </w:r>
    </w:p>
    <w:p w14:paraId="3EC77A1D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stanowisko operatorskie SDIP,</w:t>
      </w:r>
    </w:p>
    <w:p w14:paraId="05A488E0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urządzenia rozgłoszeniowe,</w:t>
      </w:r>
    </w:p>
    <w:p w14:paraId="1423A0CA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lastRenderedPageBreak/>
        <w:t>•</w:t>
      </w:r>
      <w:r w:rsidRPr="001A067A">
        <w:rPr>
          <w:rFonts w:ascii="Arial" w:hAnsi="Arial" w:cs="Arial"/>
          <w:snapToGrid w:val="0"/>
        </w:rPr>
        <w:tab/>
        <w:t>zegary typu ZWZ,</w:t>
      </w:r>
    </w:p>
    <w:p w14:paraId="35DC2DB1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translacja zegarowa TSZ-1,</w:t>
      </w:r>
    </w:p>
    <w:p w14:paraId="5AD19DA4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moduł MKZT2.</w:t>
      </w:r>
    </w:p>
    <w:p w14:paraId="36997B37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Powyższe zabiegi obejmować mają swym zakresem wszystkie czynności mające na celu utrzymanie urządzeń w pełnej sprawności technicznej (eksploatacyjnej) oraz ocenę i przeglądy ich stanu technicznego, zgodnie z „Instrukcją o zasadach wykonywania obsługi technicznej urządzeń telekomunikacji kolejowej Ie-13 (E-25)” oraz poniżej wymienione czynności:</w:t>
      </w:r>
    </w:p>
    <w:p w14:paraId="3918B044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b/>
          <w:snapToGrid w:val="0"/>
        </w:rPr>
        <w:t>a)</w:t>
      </w:r>
      <w:r w:rsidRPr="001A067A">
        <w:rPr>
          <w:rFonts w:ascii="Arial" w:hAnsi="Arial" w:cs="Arial"/>
          <w:snapToGrid w:val="0"/>
        </w:rPr>
        <w:t xml:space="preserve"> przeglądy tablic, które obejmują:</w:t>
      </w:r>
    </w:p>
    <w:p w14:paraId="032EFEE4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konserwację urządzeń,</w:t>
      </w:r>
    </w:p>
    <w:p w14:paraId="3CF530AB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oględziny stanu rzeczywistego urządzeń (widocznych usterek i uszkodzeń),</w:t>
      </w:r>
    </w:p>
    <w:p w14:paraId="2558E0AC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przegląd poprawności oprogramowania,</w:t>
      </w:r>
    </w:p>
    <w:p w14:paraId="5DAFFB14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przegląd instalacji elektrycznej wewnątrz urządzenia,</w:t>
      </w:r>
    </w:p>
    <w:p w14:paraId="43400AE1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przegląd instalacji sygnałowej wewnątrz urządzenia,</w:t>
      </w:r>
    </w:p>
    <w:p w14:paraId="0AEE20B3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test poprawności pracy urządzenia,</w:t>
      </w:r>
    </w:p>
    <w:p w14:paraId="6C692706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kontrola modułów podświetlenia tablicy;</w:t>
      </w:r>
    </w:p>
    <w:p w14:paraId="190B13A2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b/>
          <w:snapToGrid w:val="0"/>
        </w:rPr>
        <w:t>b</w:t>
      </w:r>
      <w:r w:rsidRPr="001A067A">
        <w:rPr>
          <w:rFonts w:ascii="Arial" w:hAnsi="Arial" w:cs="Arial"/>
          <w:snapToGrid w:val="0"/>
        </w:rPr>
        <w:t>) konserwacje tablic, które obejmują:</w:t>
      </w:r>
    </w:p>
    <w:p w14:paraId="58FCEA78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mechaniczne czyszczenie matryc podświetlenia,</w:t>
      </w:r>
    </w:p>
    <w:p w14:paraId="79BBD568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mechaniczne czyszczenie matryc wyświetlacza,</w:t>
      </w:r>
    </w:p>
    <w:p w14:paraId="35F6F27D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mechaniczne czyszczenie szyby zabezpieczającej;</w:t>
      </w:r>
    </w:p>
    <w:p w14:paraId="5DC17B0D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b/>
          <w:snapToGrid w:val="0"/>
        </w:rPr>
        <w:t>c)</w:t>
      </w:r>
      <w:r w:rsidRPr="001A067A">
        <w:rPr>
          <w:rFonts w:ascii="Arial" w:hAnsi="Arial" w:cs="Arial"/>
          <w:snapToGrid w:val="0"/>
        </w:rPr>
        <w:t xml:space="preserve"> przeglądy pozostałych urządzeń SDIP, które obejmują: </w:t>
      </w:r>
    </w:p>
    <w:p w14:paraId="629A932A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czynności wchodzące w zakres konserwacji,</w:t>
      </w:r>
    </w:p>
    <w:p w14:paraId="5F0C8C3F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sprawdzenie poprawności działania buforowego,</w:t>
      </w:r>
    </w:p>
    <w:p w14:paraId="7F6D2C7E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pomiar pojemności pętli,</w:t>
      </w:r>
    </w:p>
    <w:p w14:paraId="1A50D549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pomiar oporności uziemienia,</w:t>
      </w:r>
    </w:p>
    <w:p w14:paraId="2A132092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 xml:space="preserve">pomiar rezystancji pętli analogowych łączy abonentów związanych </w:t>
      </w:r>
    </w:p>
    <w:p w14:paraId="3AD54CB8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z prowadzeniem ruchu,</w:t>
      </w:r>
    </w:p>
    <w:p w14:paraId="23ECF3DB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pomiar rezystancji między przewodami łącza,</w:t>
      </w:r>
    </w:p>
    <w:p w14:paraId="5453D733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sprawdzenie temperatury w panelu wentylacyjnym,</w:t>
      </w:r>
    </w:p>
    <w:p w14:paraId="2F7393AC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sprawdzenie prawidłowości pracy przetwornic DC/DC,</w:t>
      </w:r>
    </w:p>
    <w:p w14:paraId="7FF506A5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sprawdzenie funkcjonalności odgromników trójelektrodowych zainstalowanych na przełącznicy liniowej,</w:t>
      </w:r>
    </w:p>
    <w:p w14:paraId="760CEDFC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doprowadzenie do zgodności ze znamionowymi parametrami zawartymi w DTR poszczególnych elementów systemu MEGA;</w:t>
      </w:r>
    </w:p>
    <w:p w14:paraId="6912DB19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b/>
          <w:snapToGrid w:val="0"/>
        </w:rPr>
        <w:t>d)</w:t>
      </w:r>
      <w:r w:rsidRPr="001A067A">
        <w:rPr>
          <w:rFonts w:ascii="Arial" w:hAnsi="Arial" w:cs="Arial"/>
          <w:snapToGrid w:val="0"/>
        </w:rPr>
        <w:t xml:space="preserve"> konserwacje pozostałych urządzeń SDIP, które obejmują:</w:t>
      </w:r>
    </w:p>
    <w:p w14:paraId="136C4658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czyszczenie z kurzu,</w:t>
      </w:r>
    </w:p>
    <w:p w14:paraId="3BD365E7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czyszczenie szaf, stelaży, osprzętu,</w:t>
      </w:r>
    </w:p>
    <w:p w14:paraId="37F910C8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kontrola zapisów w rejestratorze,</w:t>
      </w:r>
    </w:p>
    <w:p w14:paraId="69059588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kontrola zapowiedzi,</w:t>
      </w:r>
    </w:p>
    <w:p w14:paraId="16466A2F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•</w:t>
      </w:r>
      <w:r w:rsidRPr="001A067A">
        <w:rPr>
          <w:rFonts w:ascii="Arial" w:hAnsi="Arial" w:cs="Arial"/>
          <w:snapToGrid w:val="0"/>
        </w:rPr>
        <w:tab/>
        <w:t>kontrola stanów alarmowych oraz poprawności wyświetlania sygnałów optycznych.</w:t>
      </w:r>
    </w:p>
    <w:p w14:paraId="26645681" w14:textId="30EA36BF" w:rsidR="00467FD2" w:rsidRPr="001A067A" w:rsidRDefault="00467FD2" w:rsidP="00467FD2">
      <w:pPr>
        <w:pStyle w:val="Akapitzlist"/>
        <w:autoSpaceDE w:val="0"/>
        <w:autoSpaceDN w:val="0"/>
        <w:spacing w:before="120"/>
        <w:ind w:left="-142" w:hanging="425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 xml:space="preserve">2)   Gotowość serwisową dla urządzeń, zgodnie z wykazem usług i urządzeń stanowiącym </w:t>
      </w:r>
      <w:r w:rsidR="009B7A53">
        <w:rPr>
          <w:rFonts w:ascii="Arial" w:hAnsi="Arial" w:cs="Arial"/>
          <w:snapToGrid w:val="0"/>
        </w:rPr>
        <w:t xml:space="preserve">zgodnie z </w:t>
      </w:r>
      <w:r w:rsidRPr="001A067A">
        <w:rPr>
          <w:rFonts w:ascii="Arial" w:hAnsi="Arial" w:cs="Arial"/>
          <w:b/>
          <w:snapToGrid w:val="0"/>
        </w:rPr>
        <w:t>Załącznik</w:t>
      </w:r>
      <w:r w:rsidR="009B7A53">
        <w:rPr>
          <w:rFonts w:ascii="Arial" w:hAnsi="Arial" w:cs="Arial"/>
          <w:b/>
          <w:snapToGrid w:val="0"/>
        </w:rPr>
        <w:t>iem</w:t>
      </w:r>
      <w:r w:rsidRPr="001A067A">
        <w:rPr>
          <w:rFonts w:ascii="Arial" w:hAnsi="Arial" w:cs="Arial"/>
          <w:b/>
          <w:snapToGrid w:val="0"/>
        </w:rPr>
        <w:t xml:space="preserve"> </w:t>
      </w:r>
      <w:r w:rsidRPr="001A067A">
        <w:rPr>
          <w:rFonts w:ascii="Arial" w:hAnsi="Arial" w:cs="Arial"/>
          <w:snapToGrid w:val="0"/>
        </w:rPr>
        <w:t>do Umowy. Gotowość serwisowa obejmująca maksymalnie 2 wyjazdy w miesiącu. Czas reakcji do 12 godzin roboczych od momentu zgłoszenia awarii. Jako robocze uznaje się godziny pomiędzy 8:00 a 16:00 każdego dnia roboczego tj. od poniedziałku do piątku, z wyłączeniem dni ustawowo wolnych od pracy.</w:t>
      </w:r>
    </w:p>
    <w:p w14:paraId="72576D00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426" w:hanging="567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Zamawiający dokonując zgłoszenia do systemu informatycznego powinien podać bezwzględnie:</w:t>
      </w:r>
    </w:p>
    <w:p w14:paraId="1EFD868C" w14:textId="77777777" w:rsidR="00467FD2" w:rsidRPr="001A067A" w:rsidRDefault="00467FD2" w:rsidP="00467FD2">
      <w:pPr>
        <w:pStyle w:val="Akapitzlist"/>
        <w:numPr>
          <w:ilvl w:val="0"/>
          <w:numId w:val="21"/>
        </w:numPr>
        <w:autoSpaceDE w:val="0"/>
        <w:autoSpaceDN w:val="0"/>
        <w:spacing w:before="120"/>
        <w:ind w:left="0" w:hanging="141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Datę i godzinę zgłoszenia awarii,</w:t>
      </w:r>
    </w:p>
    <w:p w14:paraId="7F1F71E9" w14:textId="77777777" w:rsidR="00467FD2" w:rsidRPr="001A067A" w:rsidRDefault="00467FD2" w:rsidP="00467FD2">
      <w:pPr>
        <w:pStyle w:val="Akapitzlist"/>
        <w:numPr>
          <w:ilvl w:val="0"/>
          <w:numId w:val="21"/>
        </w:numPr>
        <w:autoSpaceDE w:val="0"/>
        <w:autoSpaceDN w:val="0"/>
        <w:spacing w:before="120"/>
        <w:ind w:left="0" w:hanging="141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Imię i nazwisko, stanowisko, telefon kontaktowy,</w:t>
      </w:r>
    </w:p>
    <w:p w14:paraId="7461FBAA" w14:textId="77777777" w:rsidR="00467FD2" w:rsidRPr="001A067A" w:rsidRDefault="00467FD2" w:rsidP="00467FD2">
      <w:pPr>
        <w:pStyle w:val="Akapitzlist"/>
        <w:numPr>
          <w:ilvl w:val="0"/>
          <w:numId w:val="21"/>
        </w:numPr>
        <w:autoSpaceDE w:val="0"/>
        <w:autoSpaceDN w:val="0"/>
        <w:spacing w:before="120"/>
        <w:ind w:left="0" w:hanging="141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lastRenderedPageBreak/>
        <w:t>Identyfikacja miejsca awarii</w:t>
      </w:r>
    </w:p>
    <w:p w14:paraId="6E00AB0E" w14:textId="77777777" w:rsidR="00467FD2" w:rsidRPr="001A067A" w:rsidRDefault="00467FD2" w:rsidP="00467FD2">
      <w:pPr>
        <w:pStyle w:val="Akapitzlist"/>
        <w:numPr>
          <w:ilvl w:val="0"/>
          <w:numId w:val="21"/>
        </w:numPr>
        <w:autoSpaceDE w:val="0"/>
        <w:autoSpaceDN w:val="0"/>
        <w:spacing w:before="120"/>
        <w:ind w:left="0" w:hanging="141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Identyfikacja urządzenia, typ</w:t>
      </w:r>
    </w:p>
    <w:p w14:paraId="2AAF337F" w14:textId="77777777" w:rsidR="00467FD2" w:rsidRPr="001A067A" w:rsidRDefault="00467FD2" w:rsidP="00467FD2">
      <w:pPr>
        <w:pStyle w:val="Akapitzlist"/>
        <w:numPr>
          <w:ilvl w:val="0"/>
          <w:numId w:val="21"/>
        </w:numPr>
        <w:autoSpaceDE w:val="0"/>
        <w:autoSpaceDN w:val="0"/>
        <w:spacing w:before="120"/>
        <w:ind w:left="0" w:hanging="141"/>
        <w:jc w:val="both"/>
        <w:rPr>
          <w:rFonts w:ascii="Arial" w:hAnsi="Arial" w:cs="Arial"/>
          <w:snapToGrid w:val="0"/>
          <w:color w:val="FF0000"/>
        </w:rPr>
      </w:pPr>
      <w:r w:rsidRPr="001A067A">
        <w:rPr>
          <w:rFonts w:ascii="Arial" w:hAnsi="Arial" w:cs="Arial"/>
          <w:snapToGrid w:val="0"/>
        </w:rPr>
        <w:t>Krótki opis objawów uszkodzenia</w:t>
      </w:r>
    </w:p>
    <w:p w14:paraId="1E5748E9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 w:hanging="425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3)  Dokumentowanie przez upoważnionego przedstawiciela Wykonawcy wszystkich zabiegów w w/w urządzeniach w „Dzienniku uszkodzeń urządzeń  łączności  R 366”, znajdującego się na posterunkach ruchu;</w:t>
      </w:r>
    </w:p>
    <w:p w14:paraId="1594C7D9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 w:hanging="425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4)</w:t>
      </w:r>
      <w:r w:rsidRPr="001A067A">
        <w:rPr>
          <w:rFonts w:ascii="Arial" w:hAnsi="Arial" w:cs="Arial"/>
          <w:snapToGrid w:val="0"/>
        </w:rPr>
        <w:tab/>
        <w:t xml:space="preserve">Przygotowanie przez Wykonawcę harmonogramów wg wzorów zamieszczonych </w:t>
      </w:r>
    </w:p>
    <w:p w14:paraId="07C381F6" w14:textId="244312BB" w:rsidR="00467FD2" w:rsidRPr="001A067A" w:rsidRDefault="00467FD2" w:rsidP="00467FD2">
      <w:pPr>
        <w:pStyle w:val="Akapitzlist"/>
        <w:autoSpaceDE w:val="0"/>
        <w:autoSpaceDN w:val="0"/>
        <w:spacing w:before="120"/>
        <w:ind w:left="-142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>w „Instrukcji o zasadach wykonywania obsługi technicznej urządzeń telekomunikacji kolejowej Ie-13 (E-25)”, które przedłoży do uzgodnienia upoważnionemu    przedstawicielowi Zamawiającego do 20 dnia miesiąca poprzedzającego okres, w którym przedłożony harmonogram ma obowiązywać. Zmawiający zobowiązany jest zakończyć proces uzgadniania miesięcznego harmonogramu i zwrócić jego uzgodniony egzemplarz przedstawicielowi Wykonawcy, do dnia 25 dnia miesiąca poprzedzającego okres, w którym uzgodniony harmonogram ma obowiązywać. Wykaz upoważnionych przedstawicieli Zamawiającego oraz Wykonawcy zawarty jest</w:t>
      </w:r>
      <w:r w:rsidRPr="001A067A">
        <w:rPr>
          <w:rFonts w:ascii="Arial" w:hAnsi="Arial" w:cs="Arial"/>
          <w:snapToGrid w:val="0"/>
        </w:rPr>
        <w:br/>
        <w:t xml:space="preserve">w </w:t>
      </w:r>
      <w:r w:rsidRPr="001A067A">
        <w:rPr>
          <w:rFonts w:ascii="Arial" w:hAnsi="Arial" w:cs="Arial"/>
          <w:b/>
          <w:snapToGrid w:val="0"/>
        </w:rPr>
        <w:t xml:space="preserve">Załączniku </w:t>
      </w:r>
      <w:r w:rsidRPr="001A067A">
        <w:rPr>
          <w:rFonts w:ascii="Arial" w:hAnsi="Arial" w:cs="Arial"/>
          <w:snapToGrid w:val="0"/>
        </w:rPr>
        <w:t>do niniejszej Umowy.</w:t>
      </w:r>
    </w:p>
    <w:p w14:paraId="725D81B2" w14:textId="77777777" w:rsidR="00467FD2" w:rsidRPr="001A067A" w:rsidRDefault="00467FD2" w:rsidP="00467FD2">
      <w:pPr>
        <w:pStyle w:val="Akapitzlist"/>
        <w:autoSpaceDE w:val="0"/>
        <w:autoSpaceDN w:val="0"/>
        <w:spacing w:before="120"/>
        <w:ind w:left="-142" w:hanging="425"/>
        <w:jc w:val="both"/>
        <w:rPr>
          <w:rFonts w:ascii="Arial" w:hAnsi="Arial" w:cs="Arial"/>
          <w:b/>
          <w:snapToGrid w:val="0"/>
        </w:rPr>
      </w:pPr>
      <w:r w:rsidRPr="001A067A">
        <w:rPr>
          <w:rFonts w:ascii="Arial" w:hAnsi="Arial" w:cs="Arial"/>
          <w:snapToGrid w:val="0"/>
        </w:rPr>
        <w:t xml:space="preserve">5)  Do zakresu </w:t>
      </w:r>
      <w:r>
        <w:rPr>
          <w:rFonts w:ascii="Arial" w:hAnsi="Arial" w:cs="Arial"/>
          <w:snapToGrid w:val="0"/>
        </w:rPr>
        <w:t>robót</w:t>
      </w:r>
      <w:r w:rsidRPr="001A067A">
        <w:rPr>
          <w:rFonts w:ascii="Arial" w:hAnsi="Arial" w:cs="Arial"/>
          <w:snapToGrid w:val="0"/>
        </w:rPr>
        <w:t xml:space="preserve"> dodatkowych zalicza się: Naprawy w razie wystąpienia konieczności na podstawie protokołów z przeglądów okresowych lub wyników kontroli Zamawiającego oraz naprawy awaryjne. </w:t>
      </w:r>
      <w:r>
        <w:rPr>
          <w:rFonts w:ascii="Arial" w:hAnsi="Arial" w:cs="Arial"/>
          <w:snapToGrid w:val="0"/>
        </w:rPr>
        <w:t>Usługi</w:t>
      </w:r>
      <w:r w:rsidRPr="001A067A">
        <w:rPr>
          <w:rFonts w:ascii="Arial" w:hAnsi="Arial" w:cs="Arial"/>
          <w:snapToGrid w:val="0"/>
        </w:rPr>
        <w:t xml:space="preserve"> dodatkowe wykonywane będą przez Wykonawcę na podstawie indywidualnych zleceń wystawionych przez Zamawiającego. Wzory dokumentów zamieszczone w „Instrukcji o zasadach wykonywania obsługi technicznej urządzeń telekomunikacji kolejowej Ie-13 (E-25)” </w:t>
      </w:r>
    </w:p>
    <w:p w14:paraId="084586DF" w14:textId="3C326581" w:rsidR="00467FD2" w:rsidRPr="001A067A" w:rsidRDefault="00467FD2" w:rsidP="00467FD2">
      <w:pPr>
        <w:pStyle w:val="Akapitzlist"/>
        <w:autoSpaceDE w:val="0"/>
        <w:autoSpaceDN w:val="0"/>
        <w:spacing w:before="120"/>
        <w:ind w:left="-142" w:hanging="425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 xml:space="preserve">6) Odbiór Usługi zabiegów przeglądów, konserwacji i napraw nastąpi protokólarnie przez upoważnionych przedstawicieli Zamawiającego. Protokół odbioru sporządzony zostanie według wzoru stanowiącego </w:t>
      </w:r>
      <w:r w:rsidRPr="001A067A">
        <w:rPr>
          <w:rFonts w:ascii="Arial" w:hAnsi="Arial" w:cs="Arial"/>
          <w:b/>
          <w:snapToGrid w:val="0"/>
        </w:rPr>
        <w:t xml:space="preserve">Załącznik </w:t>
      </w:r>
      <w:r w:rsidRPr="001A067A">
        <w:rPr>
          <w:rFonts w:ascii="Arial" w:hAnsi="Arial" w:cs="Arial"/>
          <w:snapToGrid w:val="0"/>
        </w:rPr>
        <w:t>do Umowy</w:t>
      </w:r>
    </w:p>
    <w:p w14:paraId="6E53E091" w14:textId="746CC9F8" w:rsidR="00467FD2" w:rsidRPr="001A067A" w:rsidRDefault="00467FD2" w:rsidP="00467FD2">
      <w:pPr>
        <w:pStyle w:val="Akapitzlist"/>
        <w:autoSpaceDE w:val="0"/>
        <w:autoSpaceDN w:val="0"/>
        <w:spacing w:before="120" w:line="240" w:lineRule="auto"/>
        <w:ind w:left="-142" w:hanging="425"/>
        <w:contextualSpacing w:val="0"/>
        <w:jc w:val="both"/>
        <w:rPr>
          <w:rFonts w:ascii="Arial" w:hAnsi="Arial" w:cs="Arial"/>
          <w:snapToGrid w:val="0"/>
        </w:rPr>
      </w:pPr>
      <w:r w:rsidRPr="001A067A">
        <w:rPr>
          <w:rFonts w:ascii="Arial" w:hAnsi="Arial" w:cs="Arial"/>
          <w:snapToGrid w:val="0"/>
        </w:rPr>
        <w:t xml:space="preserve">7)  Podstawą rozliczeń za </w:t>
      </w:r>
      <w:r>
        <w:rPr>
          <w:rFonts w:ascii="Arial" w:hAnsi="Arial" w:cs="Arial"/>
          <w:snapToGrid w:val="0"/>
        </w:rPr>
        <w:t>usługi</w:t>
      </w:r>
      <w:r w:rsidRPr="001A067A">
        <w:rPr>
          <w:rFonts w:ascii="Arial" w:hAnsi="Arial" w:cs="Arial"/>
          <w:snapToGrid w:val="0"/>
        </w:rPr>
        <w:t xml:space="preserve"> będą indywidualne kalkulacje Wykonawcy zaakceptowane przez Zamawiającego zawierające zakres prac faktycznie Wykonanych, potwierdzonych przez Zamawiającego protokołem odbioru wg wzoru zamieszczonego w „Instrukcji o zasadach wykonywania obsługi technicznej urządzeń telekomunikacji kolejowej Ie-13 (E-25)”. Kalkulację należy sporządzić wg. wzoru będącego </w:t>
      </w:r>
      <w:r w:rsidRPr="001A067A">
        <w:rPr>
          <w:rFonts w:ascii="Arial" w:hAnsi="Arial" w:cs="Arial"/>
          <w:b/>
          <w:snapToGrid w:val="0"/>
        </w:rPr>
        <w:t xml:space="preserve">Załącznikiem </w:t>
      </w:r>
      <w:r w:rsidRPr="001A067A">
        <w:rPr>
          <w:rFonts w:ascii="Arial" w:hAnsi="Arial" w:cs="Arial"/>
          <w:snapToGrid w:val="0"/>
        </w:rPr>
        <w:t>do Umowy.</w:t>
      </w:r>
    </w:p>
    <w:p w14:paraId="22DB066D" w14:textId="77777777" w:rsidR="00467FD2" w:rsidRPr="001A067A" w:rsidRDefault="00467FD2" w:rsidP="00467FD2">
      <w:pPr>
        <w:pStyle w:val="Nagwek1"/>
        <w:numPr>
          <w:ilvl w:val="0"/>
          <w:numId w:val="6"/>
        </w:numPr>
        <w:spacing w:line="240" w:lineRule="auto"/>
        <w:ind w:left="567" w:hanging="567"/>
      </w:pPr>
      <w:bookmarkStart w:id="9" w:name="_Toc154134704"/>
      <w:bookmarkStart w:id="10" w:name="_Toc190843558"/>
      <w:bookmarkStart w:id="11" w:name="_Toc190843657"/>
      <w:r w:rsidRPr="001A067A">
        <w:t xml:space="preserve">Rodzaj zamawianego </w:t>
      </w:r>
      <w:r w:rsidRPr="001A067A">
        <w:rPr>
          <w:strike/>
        </w:rPr>
        <w:t>asortymentu</w:t>
      </w:r>
      <w:r w:rsidRPr="001A067A">
        <w:t>/</w:t>
      </w:r>
      <w:r w:rsidRPr="00DD0E9C">
        <w:t>usług</w:t>
      </w:r>
      <w:r w:rsidRPr="00DD0E9C">
        <w:rPr>
          <w:strike/>
        </w:rPr>
        <w:t>/robót</w:t>
      </w:r>
      <w:bookmarkEnd w:id="9"/>
      <w:r w:rsidRPr="00DD0E9C">
        <w:rPr>
          <w:strike/>
        </w:rPr>
        <w:t xml:space="preserve"> budowlanych</w:t>
      </w:r>
      <w:bookmarkEnd w:id="10"/>
      <w:bookmarkEnd w:id="11"/>
    </w:p>
    <w:p w14:paraId="47923EDE" w14:textId="77777777" w:rsidR="00467FD2" w:rsidRPr="001A067A" w:rsidRDefault="00467FD2" w:rsidP="00467FD2">
      <w:pPr>
        <w:spacing w:line="240" w:lineRule="auto"/>
        <w:rPr>
          <w:rFonts w:ascii="Arial" w:hAnsi="Arial" w:cs="Arial"/>
        </w:rPr>
      </w:pPr>
      <w:bookmarkStart w:id="12" w:name="_Hlk190843465"/>
      <w:r>
        <w:rPr>
          <w:rFonts w:ascii="Arial" w:eastAsia="Times New Roman" w:hAnsi="Arial" w:cs="Arial"/>
          <w:lang w:eastAsia="pl-PL"/>
        </w:rPr>
        <w:t>Usługa - r</w:t>
      </w:r>
      <w:r w:rsidRPr="00B32D43">
        <w:rPr>
          <w:rFonts w:ascii="Arial" w:eastAsia="Times New Roman" w:hAnsi="Arial" w:cs="Arial"/>
          <w:lang w:eastAsia="pl-PL"/>
        </w:rPr>
        <w:t>oboty utrzymaniowo-naprawcze</w:t>
      </w:r>
      <w:r w:rsidRPr="001A067A">
        <w:rPr>
          <w:rFonts w:ascii="Arial" w:hAnsi="Arial" w:cs="Arial"/>
        </w:rPr>
        <w:t>:</w:t>
      </w:r>
    </w:p>
    <w:bookmarkEnd w:id="12"/>
    <w:p w14:paraId="50829820" w14:textId="77777777" w:rsidR="00467FD2" w:rsidRPr="001A067A" w:rsidRDefault="00467FD2" w:rsidP="00467FD2">
      <w:pPr>
        <w:numPr>
          <w:ilvl w:val="0"/>
          <w:numId w:val="22"/>
        </w:numPr>
        <w:spacing w:after="0" w:line="240" w:lineRule="auto"/>
        <w:ind w:left="709" w:hanging="283"/>
        <w:rPr>
          <w:rFonts w:ascii="Arial" w:hAnsi="Arial" w:cs="Arial"/>
        </w:rPr>
      </w:pPr>
      <w:r w:rsidRPr="001A067A">
        <w:rPr>
          <w:rFonts w:ascii="Arial" w:hAnsi="Arial" w:cs="Arial"/>
        </w:rPr>
        <w:t>konserwacja i przeglądy okresowe urządzeń SDIP;</w:t>
      </w:r>
    </w:p>
    <w:p w14:paraId="3D12D66C" w14:textId="77777777" w:rsidR="00467FD2" w:rsidRPr="001A067A" w:rsidRDefault="00467FD2" w:rsidP="00467FD2">
      <w:pPr>
        <w:numPr>
          <w:ilvl w:val="0"/>
          <w:numId w:val="22"/>
        </w:numPr>
        <w:spacing w:after="0" w:line="240" w:lineRule="auto"/>
        <w:ind w:left="709" w:hanging="283"/>
        <w:rPr>
          <w:rFonts w:ascii="Arial" w:hAnsi="Arial" w:cs="Arial"/>
        </w:rPr>
      </w:pPr>
      <w:r w:rsidRPr="001A067A">
        <w:rPr>
          <w:rFonts w:ascii="Arial" w:hAnsi="Arial" w:cs="Arial"/>
        </w:rPr>
        <w:t>utrzymanie gotowości przez serwis;</w:t>
      </w:r>
    </w:p>
    <w:p w14:paraId="16B8BC10" w14:textId="77777777" w:rsidR="00467FD2" w:rsidRPr="001A067A" w:rsidRDefault="00467FD2" w:rsidP="00467FD2">
      <w:pPr>
        <w:numPr>
          <w:ilvl w:val="0"/>
          <w:numId w:val="22"/>
        </w:numPr>
        <w:spacing w:after="0" w:line="240" w:lineRule="auto"/>
        <w:ind w:left="709" w:hanging="283"/>
        <w:rPr>
          <w:rFonts w:ascii="Arial" w:hAnsi="Arial" w:cs="Arial"/>
        </w:rPr>
      </w:pPr>
      <w:r w:rsidRPr="001A067A">
        <w:rPr>
          <w:rFonts w:ascii="Arial" w:hAnsi="Arial" w:cs="Arial"/>
        </w:rPr>
        <w:t>naprawa oraz wymiana urządzeń w ramach napraw awaryjnych;</w:t>
      </w:r>
    </w:p>
    <w:p w14:paraId="48136896" w14:textId="77777777" w:rsidR="00467FD2" w:rsidRPr="001A067A" w:rsidRDefault="00467FD2" w:rsidP="00467FD2">
      <w:pPr>
        <w:numPr>
          <w:ilvl w:val="0"/>
          <w:numId w:val="22"/>
        </w:numPr>
        <w:spacing w:after="0" w:line="240" w:lineRule="auto"/>
        <w:ind w:left="709" w:hanging="283"/>
        <w:rPr>
          <w:rFonts w:ascii="Arial" w:hAnsi="Arial" w:cs="Arial"/>
        </w:rPr>
      </w:pPr>
      <w:r w:rsidRPr="001A067A">
        <w:rPr>
          <w:rFonts w:ascii="Arial" w:hAnsi="Arial" w:cs="Arial"/>
        </w:rPr>
        <w:t>aktualizacja aplikacji rozkład PDP;</w:t>
      </w:r>
    </w:p>
    <w:p w14:paraId="2BA013DE" w14:textId="77777777" w:rsidR="00467FD2" w:rsidRPr="001A067A" w:rsidRDefault="00467FD2" w:rsidP="00467FD2">
      <w:pPr>
        <w:numPr>
          <w:ilvl w:val="0"/>
          <w:numId w:val="22"/>
        </w:numPr>
        <w:spacing w:after="0" w:line="240" w:lineRule="auto"/>
        <w:ind w:left="709" w:hanging="283"/>
        <w:rPr>
          <w:rFonts w:ascii="Arial" w:hAnsi="Arial" w:cs="Arial"/>
        </w:rPr>
      </w:pPr>
      <w:r w:rsidRPr="001A067A">
        <w:rPr>
          <w:rFonts w:ascii="Arial" w:hAnsi="Arial" w:cs="Arial"/>
        </w:rPr>
        <w:t>utrzymanie urządzeń Systemu Monitoringu Wizyjnego.</w:t>
      </w:r>
    </w:p>
    <w:p w14:paraId="3726E92A" w14:textId="77777777" w:rsidR="00467FD2" w:rsidRPr="001A067A" w:rsidRDefault="00467FD2" w:rsidP="00467FD2">
      <w:pPr>
        <w:spacing w:after="0" w:line="240" w:lineRule="auto"/>
        <w:ind w:left="567"/>
        <w:rPr>
          <w:rFonts w:ascii="Arial" w:hAnsi="Arial" w:cs="Arial"/>
        </w:rPr>
      </w:pPr>
    </w:p>
    <w:p w14:paraId="6ACBCEF7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567" w:hanging="567"/>
        <w:rPr>
          <w:rFonts w:cs="Calibri Light"/>
          <w:color w:val="000000"/>
          <w:szCs w:val="22"/>
        </w:rPr>
      </w:pPr>
      <w:bookmarkStart w:id="13" w:name="_Toc74135641"/>
      <w:bookmarkStart w:id="14" w:name="_Toc85449507"/>
      <w:bookmarkStart w:id="15" w:name="_Toc154134705"/>
      <w:bookmarkStart w:id="16" w:name="_Toc190843559"/>
      <w:bookmarkStart w:id="17" w:name="_Toc190843658"/>
      <w:r w:rsidRPr="001A067A">
        <w:rPr>
          <w:rFonts w:cs="Calibri Light"/>
          <w:color w:val="000000"/>
          <w:szCs w:val="22"/>
        </w:rPr>
        <w:t>Miejsce realizacji zamówienia</w:t>
      </w:r>
      <w:bookmarkStart w:id="18" w:name="_Toc74135642"/>
      <w:bookmarkStart w:id="19" w:name="_Toc85449508"/>
      <w:bookmarkEnd w:id="13"/>
      <w:bookmarkEnd w:id="14"/>
      <w:bookmarkEnd w:id="15"/>
      <w:bookmarkEnd w:id="16"/>
      <w:bookmarkEnd w:id="17"/>
    </w:p>
    <w:p w14:paraId="27CFCA59" w14:textId="77777777" w:rsidR="00467FD2" w:rsidRPr="001A067A" w:rsidRDefault="00467FD2" w:rsidP="00467FD2">
      <w:pPr>
        <w:spacing w:after="0" w:line="240" w:lineRule="auto"/>
        <w:rPr>
          <w:rFonts w:ascii="Arial" w:hAnsi="Arial" w:cs="Arial"/>
        </w:rPr>
      </w:pPr>
      <w:r w:rsidRPr="001A067A">
        <w:rPr>
          <w:rFonts w:ascii="Arial" w:hAnsi="Arial" w:cs="Arial"/>
        </w:rPr>
        <w:t>Zakład Linii Kolejowych</w:t>
      </w:r>
      <w:r w:rsidRPr="001A067A">
        <w:rPr>
          <w:rFonts w:ascii="Arial" w:eastAsia="Times New Roman" w:hAnsi="Arial" w:cs="Arial"/>
          <w:lang w:eastAsia="pl-PL"/>
        </w:rPr>
        <w:t xml:space="preserve"> </w:t>
      </w:r>
      <w:r w:rsidRPr="001A067A">
        <w:rPr>
          <w:rFonts w:ascii="Arial" w:hAnsi="Arial" w:cs="Arial"/>
        </w:rPr>
        <w:t>w Wałbrzychu.</w:t>
      </w:r>
    </w:p>
    <w:p w14:paraId="69929278" w14:textId="77777777" w:rsidR="00467FD2" w:rsidRPr="001A067A" w:rsidRDefault="00467FD2" w:rsidP="00467FD2">
      <w:pPr>
        <w:spacing w:after="0" w:line="240" w:lineRule="auto"/>
        <w:rPr>
          <w:rFonts w:ascii="Arial" w:hAnsi="Arial" w:cs="Arial"/>
        </w:rPr>
      </w:pPr>
    </w:p>
    <w:p w14:paraId="3709F324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1A067A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20" w:name="_Toc154134706"/>
      <w:bookmarkStart w:id="21" w:name="_Toc190843560"/>
      <w:bookmarkStart w:id="22" w:name="_Toc190843659"/>
      <w:r w:rsidRPr="001A067A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18"/>
      <w:bookmarkEnd w:id="19"/>
      <w:bookmarkEnd w:id="20"/>
      <w:bookmarkEnd w:id="21"/>
      <w:bookmarkEnd w:id="22"/>
    </w:p>
    <w:p w14:paraId="13C174FD" w14:textId="77777777" w:rsidR="00467FD2" w:rsidRPr="001A067A" w:rsidRDefault="00467FD2" w:rsidP="00467FD2">
      <w:pPr>
        <w:spacing w:after="0" w:line="240" w:lineRule="auto"/>
        <w:rPr>
          <w:rFonts w:ascii="Arial" w:hAnsi="Arial" w:cs="Arial"/>
        </w:rPr>
      </w:pPr>
      <w:bookmarkStart w:id="23" w:name="_Toc74135643"/>
      <w:bookmarkStart w:id="24" w:name="_Toc85449509"/>
      <w:r w:rsidRPr="001A067A">
        <w:rPr>
          <w:rFonts w:ascii="Arial" w:hAnsi="Arial" w:cs="Arial"/>
        </w:rPr>
        <w:t xml:space="preserve">Według zapisu pkt 2 ust. 4 w OPZ </w:t>
      </w:r>
    </w:p>
    <w:p w14:paraId="7FB1B744" w14:textId="77777777" w:rsidR="00467FD2" w:rsidRPr="001A067A" w:rsidRDefault="00467FD2" w:rsidP="00467FD2">
      <w:pPr>
        <w:spacing w:after="0" w:line="240" w:lineRule="auto"/>
        <w:ind w:left="720"/>
        <w:rPr>
          <w:rFonts w:ascii="Arial" w:hAnsi="Arial" w:cs="Arial"/>
        </w:rPr>
      </w:pPr>
    </w:p>
    <w:p w14:paraId="5FD0B618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 w:val="22"/>
          <w:szCs w:val="22"/>
        </w:rPr>
      </w:pPr>
      <w:r w:rsidRPr="001A067A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25" w:name="_Toc154134707"/>
      <w:bookmarkStart w:id="26" w:name="_Toc190843561"/>
      <w:bookmarkStart w:id="27" w:name="_Toc190843660"/>
      <w:r w:rsidRPr="001A067A">
        <w:rPr>
          <w:rFonts w:cs="Calibri Light"/>
          <w:color w:val="000000"/>
          <w:szCs w:val="22"/>
        </w:rPr>
        <w:t>Parametry świadczonych robót</w:t>
      </w:r>
      <w:bookmarkEnd w:id="23"/>
      <w:bookmarkEnd w:id="24"/>
      <w:bookmarkEnd w:id="25"/>
      <w:bookmarkEnd w:id="26"/>
      <w:bookmarkEnd w:id="27"/>
    </w:p>
    <w:p w14:paraId="64E6A370" w14:textId="77777777" w:rsidR="00467FD2" w:rsidRPr="001A067A" w:rsidRDefault="00467FD2" w:rsidP="00467FD2">
      <w:pPr>
        <w:spacing w:before="120" w:after="120" w:line="240" w:lineRule="auto"/>
        <w:ind w:left="567" w:hanging="567"/>
        <w:jc w:val="both"/>
        <w:rPr>
          <w:rFonts w:ascii="Arial" w:hAnsi="Arial" w:cs="Arial"/>
        </w:rPr>
      </w:pPr>
      <w:bookmarkStart w:id="28" w:name="_Toc74135644"/>
      <w:bookmarkStart w:id="29" w:name="_Toc85449510"/>
      <w:r w:rsidRPr="001A067A">
        <w:rPr>
          <w:rFonts w:ascii="Arial" w:hAnsi="Arial" w:cs="Arial"/>
        </w:rPr>
        <w:t>Wykonawca zobowiązany jest do :</w:t>
      </w:r>
    </w:p>
    <w:p w14:paraId="7F18EF07" w14:textId="77777777" w:rsidR="00467FD2" w:rsidRPr="001A067A" w:rsidRDefault="00467FD2" w:rsidP="00467FD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1A067A">
        <w:rPr>
          <w:rFonts w:ascii="Arial" w:hAnsi="Arial" w:cs="Arial"/>
        </w:rPr>
        <w:lastRenderedPageBreak/>
        <w:t>potwierdzenia zgłoszenia awarii nie dłużej niż w ciągu 4 godziny od momentu zgłoszenia awarii.</w:t>
      </w:r>
    </w:p>
    <w:p w14:paraId="7A96DC98" w14:textId="77777777" w:rsidR="00467FD2" w:rsidRDefault="00467FD2" w:rsidP="00467FD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1A067A">
        <w:rPr>
          <w:rFonts w:ascii="Arial" w:hAnsi="Arial" w:cs="Arial"/>
        </w:rPr>
        <w:t xml:space="preserve">niezwłocznego podjęcia działań w celu usunięcia awarii (do 12 godz.) i niezwłocznego ich usunięcia nie dłużej jednak niż </w:t>
      </w:r>
      <w:r w:rsidRPr="001A067A">
        <w:rPr>
          <w:rFonts w:ascii="Arial" w:hAnsi="Arial" w:cs="Arial"/>
          <w:b/>
        </w:rPr>
        <w:t>24 godz</w:t>
      </w:r>
      <w:r w:rsidRPr="001A067A">
        <w:rPr>
          <w:rFonts w:ascii="Arial" w:hAnsi="Arial" w:cs="Arial"/>
        </w:rPr>
        <w:t>.</w:t>
      </w:r>
    </w:p>
    <w:p w14:paraId="706BECE7" w14:textId="6AA9F0B8" w:rsidR="005B3EC1" w:rsidRPr="001A067A" w:rsidRDefault="005B3EC1" w:rsidP="00467FD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Zaszeregowanie napraw zgodnie z wskaźnikiem SLA.</w:t>
      </w:r>
    </w:p>
    <w:p w14:paraId="0899B992" w14:textId="77777777" w:rsidR="00467FD2" w:rsidRPr="001A067A" w:rsidRDefault="00467FD2" w:rsidP="00467FD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0C2CD0F8" w14:textId="5C39D5A1" w:rsidR="00467FD2" w:rsidRPr="00467FD2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30" w:name="_Toc154134708"/>
      <w:bookmarkStart w:id="31" w:name="_Toc190843562"/>
      <w:bookmarkStart w:id="32" w:name="_Toc190843661"/>
      <w:r w:rsidRPr="001A067A">
        <w:rPr>
          <w:rFonts w:cs="Calibri Light"/>
          <w:color w:val="000000"/>
          <w:szCs w:val="22"/>
        </w:rPr>
        <w:t>Specyfikacja techniczna</w:t>
      </w:r>
      <w:bookmarkEnd w:id="28"/>
      <w:bookmarkEnd w:id="29"/>
      <w:bookmarkEnd w:id="30"/>
      <w:bookmarkEnd w:id="31"/>
      <w:bookmarkEnd w:id="32"/>
    </w:p>
    <w:p w14:paraId="5C1DF393" w14:textId="41C3B613" w:rsidR="00467FD2" w:rsidRDefault="00467FD2" w:rsidP="00467FD2">
      <w:pPr>
        <w:spacing w:after="0" w:line="240" w:lineRule="auto"/>
        <w:rPr>
          <w:rFonts w:ascii="Arial" w:hAnsi="Arial" w:cs="Arial"/>
          <w:bCs/>
          <w:color w:val="000000"/>
        </w:rPr>
      </w:pPr>
      <w:r w:rsidRPr="001A067A">
        <w:rPr>
          <w:rFonts w:ascii="Arial" w:hAnsi="Arial" w:cs="Arial"/>
          <w:bCs/>
          <w:color w:val="000000"/>
        </w:rPr>
        <w:t xml:space="preserve">Według </w:t>
      </w:r>
      <w:r w:rsidRPr="001A067A">
        <w:rPr>
          <w:rFonts w:ascii="Arial" w:hAnsi="Arial" w:cs="Arial"/>
        </w:rPr>
        <w:t>załącznika nr 2 do umowy</w:t>
      </w:r>
      <w:r w:rsidRPr="001A067A">
        <w:rPr>
          <w:rFonts w:ascii="Arial" w:hAnsi="Arial" w:cs="Arial"/>
          <w:bCs/>
          <w:color w:val="000000"/>
        </w:rPr>
        <w:t>.</w:t>
      </w:r>
    </w:p>
    <w:p w14:paraId="5035F9F9" w14:textId="77777777" w:rsidR="00467FD2" w:rsidRPr="001A067A" w:rsidRDefault="00467FD2" w:rsidP="00467FD2">
      <w:pPr>
        <w:spacing w:after="0" w:line="240" w:lineRule="auto"/>
        <w:rPr>
          <w:rFonts w:ascii="Arial" w:hAnsi="Arial" w:cs="Arial"/>
          <w:bCs/>
          <w:color w:val="000000"/>
        </w:rPr>
      </w:pPr>
    </w:p>
    <w:p w14:paraId="0416373B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33" w:name="_Toc74135645"/>
      <w:bookmarkStart w:id="34" w:name="_Toc85449511"/>
      <w:bookmarkStart w:id="35" w:name="_Toc154134709"/>
      <w:bookmarkStart w:id="36" w:name="_Toc190843563"/>
      <w:bookmarkStart w:id="37" w:name="_Toc190843662"/>
      <w:r w:rsidRPr="001A067A">
        <w:rPr>
          <w:rFonts w:cs="Calibri Light"/>
          <w:color w:val="000000"/>
          <w:szCs w:val="22"/>
        </w:rPr>
        <w:t>Wymagania prawn</w:t>
      </w:r>
      <w:bookmarkEnd w:id="33"/>
      <w:bookmarkEnd w:id="34"/>
      <w:r w:rsidRPr="001A067A">
        <w:rPr>
          <w:rFonts w:cs="Calibri Light"/>
          <w:color w:val="000000"/>
          <w:szCs w:val="22"/>
        </w:rPr>
        <w:t>e</w:t>
      </w:r>
      <w:bookmarkEnd w:id="35"/>
      <w:bookmarkEnd w:id="36"/>
      <w:bookmarkEnd w:id="37"/>
    </w:p>
    <w:p w14:paraId="63518A54" w14:textId="77777777" w:rsidR="00467FD2" w:rsidRDefault="00467FD2" w:rsidP="00467FD2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1A067A">
        <w:rPr>
          <w:rFonts w:ascii="Arial" w:hAnsi="Arial" w:cs="Arial"/>
        </w:rPr>
        <w:t xml:space="preserve">Wykonawca musi posiadać odpowiednią wiedzę, umiejętności oraz doświadczenie          niezbędne do świadczenia w/w </w:t>
      </w:r>
      <w:r>
        <w:rPr>
          <w:rFonts w:ascii="Arial" w:hAnsi="Arial" w:cs="Arial"/>
        </w:rPr>
        <w:t>usługi</w:t>
      </w:r>
      <w:r w:rsidRPr="001A067A">
        <w:rPr>
          <w:rFonts w:ascii="Arial" w:hAnsi="Arial" w:cs="Arial"/>
        </w:rPr>
        <w:t>.</w:t>
      </w:r>
    </w:p>
    <w:p w14:paraId="4A34A5B0" w14:textId="77777777" w:rsidR="00467FD2" w:rsidRPr="001A067A" w:rsidRDefault="00467FD2" w:rsidP="00467FD2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uprawnienia do wykonywania usług w przedmiotowym zadaniu </w:t>
      </w:r>
    </w:p>
    <w:p w14:paraId="60C51D5D" w14:textId="77777777" w:rsidR="00467FD2" w:rsidRPr="001A067A" w:rsidRDefault="00467FD2" w:rsidP="00467FD2">
      <w:pPr>
        <w:numPr>
          <w:ilvl w:val="0"/>
          <w:numId w:val="24"/>
        </w:numPr>
        <w:spacing w:after="0" w:line="240" w:lineRule="auto"/>
        <w:rPr>
          <w:rFonts w:ascii="Arial" w:hAnsi="Arial" w:cs="Arial"/>
          <w:bCs/>
          <w:color w:val="000000"/>
        </w:rPr>
      </w:pPr>
      <w:r w:rsidRPr="001A067A">
        <w:rPr>
          <w:rFonts w:ascii="Arial" w:hAnsi="Arial" w:cs="Arial"/>
          <w:bCs/>
          <w:color w:val="000000"/>
        </w:rPr>
        <w:t xml:space="preserve">Wykonawca wpłaci zabezpieczenie należytego wykonania umowy </w:t>
      </w:r>
      <w:r w:rsidRPr="001A067A">
        <w:rPr>
          <w:rFonts w:ascii="Arial" w:hAnsi="Arial" w:cs="Arial"/>
          <w:b/>
          <w:bCs/>
          <w:color w:val="000000"/>
        </w:rPr>
        <w:t>1%</w:t>
      </w:r>
      <w:r w:rsidRPr="001A067A">
        <w:rPr>
          <w:rFonts w:ascii="Arial" w:hAnsi="Arial" w:cs="Arial"/>
          <w:bCs/>
          <w:color w:val="000000"/>
        </w:rPr>
        <w:t xml:space="preserve"> wartości brutto umowy</w:t>
      </w:r>
    </w:p>
    <w:p w14:paraId="05045D1E" w14:textId="77777777" w:rsidR="00467FD2" w:rsidRPr="001A067A" w:rsidRDefault="00467FD2" w:rsidP="00467FD2">
      <w:pPr>
        <w:spacing w:after="0" w:line="240" w:lineRule="auto"/>
        <w:rPr>
          <w:rFonts w:ascii="Arial" w:hAnsi="Arial" w:cs="Arial"/>
        </w:rPr>
      </w:pPr>
    </w:p>
    <w:p w14:paraId="137503B2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38" w:name="_Toc154134710"/>
      <w:bookmarkStart w:id="39" w:name="_Toc190843564"/>
      <w:bookmarkStart w:id="40" w:name="_Toc190843663"/>
      <w:r w:rsidRPr="001A067A">
        <w:rPr>
          <w:rFonts w:cs="Calibri Light"/>
          <w:color w:val="000000"/>
          <w:szCs w:val="22"/>
        </w:rPr>
        <w:t>Termin i warunki gwarancji</w:t>
      </w:r>
      <w:bookmarkEnd w:id="38"/>
      <w:bookmarkEnd w:id="39"/>
      <w:bookmarkEnd w:id="40"/>
    </w:p>
    <w:p w14:paraId="0B1B7532" w14:textId="1CB4A154" w:rsidR="00467FD2" w:rsidRPr="001A067A" w:rsidRDefault="00467FD2" w:rsidP="00467FD2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1A067A">
        <w:rPr>
          <w:rFonts w:ascii="Arial" w:hAnsi="Arial" w:cs="Arial"/>
        </w:rPr>
        <w:t xml:space="preserve">Świadczenie </w:t>
      </w:r>
      <w:r>
        <w:rPr>
          <w:rFonts w:ascii="Arial" w:hAnsi="Arial" w:cs="Arial"/>
        </w:rPr>
        <w:t>robót</w:t>
      </w:r>
      <w:r w:rsidRPr="001A067A">
        <w:rPr>
          <w:rFonts w:ascii="Arial" w:hAnsi="Arial" w:cs="Arial"/>
        </w:rPr>
        <w:t xml:space="preserve"> do  </w:t>
      </w:r>
      <w:r w:rsidRPr="001A067A">
        <w:rPr>
          <w:rFonts w:ascii="Arial" w:hAnsi="Arial" w:cs="Arial"/>
          <w:b/>
        </w:rPr>
        <w:t>31.12.202</w:t>
      </w:r>
      <w:r w:rsidR="0077723E">
        <w:rPr>
          <w:rFonts w:ascii="Arial" w:hAnsi="Arial" w:cs="Arial"/>
          <w:b/>
        </w:rPr>
        <w:t>6</w:t>
      </w:r>
      <w:r w:rsidRPr="001A067A">
        <w:rPr>
          <w:rFonts w:ascii="Arial" w:hAnsi="Arial" w:cs="Arial"/>
          <w:b/>
        </w:rPr>
        <w:t xml:space="preserve"> r.</w:t>
      </w:r>
    </w:p>
    <w:p w14:paraId="376BB51D" w14:textId="77777777" w:rsidR="00467FD2" w:rsidRPr="001A067A" w:rsidRDefault="00467FD2" w:rsidP="00467FD2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1A067A">
        <w:rPr>
          <w:rFonts w:ascii="Arial" w:hAnsi="Arial" w:cs="Arial"/>
        </w:rPr>
        <w:t xml:space="preserve">Wykonawca udziela Zamawiającemu gwarancji jakości </w:t>
      </w:r>
      <w:r>
        <w:rPr>
          <w:rFonts w:ascii="Arial" w:hAnsi="Arial" w:cs="Arial"/>
        </w:rPr>
        <w:t xml:space="preserve">robót </w:t>
      </w:r>
      <w:r w:rsidRPr="001A067A">
        <w:rPr>
          <w:rFonts w:ascii="Arial" w:hAnsi="Arial" w:cs="Arial"/>
        </w:rPr>
        <w:t>na okres :</w:t>
      </w:r>
      <w:r w:rsidRPr="001A067A">
        <w:rPr>
          <w:rFonts w:ascii="Arial" w:hAnsi="Arial" w:cs="Arial"/>
          <w:b/>
        </w:rPr>
        <w:t>12 miesięcy</w:t>
      </w:r>
      <w:r w:rsidRPr="001A067A">
        <w:rPr>
          <w:rFonts w:ascii="Arial" w:hAnsi="Arial" w:cs="Arial"/>
        </w:rPr>
        <w:t xml:space="preserve"> </w:t>
      </w:r>
    </w:p>
    <w:p w14:paraId="3A0FEAFC" w14:textId="77777777" w:rsidR="00467FD2" w:rsidRPr="001A067A" w:rsidRDefault="00467FD2" w:rsidP="00467FD2">
      <w:pPr>
        <w:pStyle w:val="Default"/>
        <w:ind w:left="284"/>
        <w:jc w:val="both"/>
        <w:rPr>
          <w:sz w:val="22"/>
          <w:szCs w:val="22"/>
        </w:rPr>
      </w:pPr>
    </w:p>
    <w:p w14:paraId="0FB68A09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41" w:name="_Toc154134711"/>
      <w:bookmarkStart w:id="42" w:name="_Toc190843565"/>
      <w:bookmarkStart w:id="43" w:name="_Toc190843664"/>
      <w:r w:rsidRPr="001A067A">
        <w:rPr>
          <w:rFonts w:cs="Calibri Light"/>
          <w:color w:val="000000"/>
          <w:szCs w:val="22"/>
        </w:rPr>
        <w:t>Sposób płatności</w:t>
      </w:r>
      <w:bookmarkEnd w:id="41"/>
      <w:bookmarkEnd w:id="42"/>
      <w:bookmarkEnd w:id="43"/>
      <w:r w:rsidRPr="001A067A">
        <w:t xml:space="preserve"> </w:t>
      </w:r>
    </w:p>
    <w:p w14:paraId="68DA2F7E" w14:textId="77777777" w:rsidR="00467FD2" w:rsidRPr="001A067A" w:rsidRDefault="00467FD2" w:rsidP="00467FD2">
      <w:pPr>
        <w:pStyle w:val="Default"/>
        <w:jc w:val="both"/>
        <w:rPr>
          <w:rFonts w:eastAsia="Times New Roman"/>
          <w:kern w:val="1"/>
          <w:sz w:val="22"/>
          <w:szCs w:val="22"/>
          <w:lang w:eastAsia="hi-IN" w:bidi="hi-IN"/>
        </w:rPr>
      </w:pPr>
      <w:r w:rsidRPr="001A067A">
        <w:rPr>
          <w:sz w:val="22"/>
          <w:szCs w:val="22"/>
        </w:rPr>
        <w:t>Wynagrodzenie należne Wykonawcy będzie płatne</w:t>
      </w:r>
      <w:r w:rsidRPr="001A067A">
        <w:rPr>
          <w:rFonts w:eastAsia="Times New Roman"/>
          <w:kern w:val="1"/>
          <w:sz w:val="22"/>
          <w:szCs w:val="22"/>
          <w:lang w:eastAsia="hi-IN" w:bidi="hi-IN"/>
        </w:rPr>
        <w:t xml:space="preserve"> po zakończeniu </w:t>
      </w:r>
      <w:r>
        <w:rPr>
          <w:rFonts w:eastAsia="Times New Roman"/>
          <w:kern w:val="1"/>
          <w:sz w:val="22"/>
          <w:szCs w:val="22"/>
          <w:lang w:eastAsia="hi-IN" w:bidi="hi-IN"/>
        </w:rPr>
        <w:t>usługi</w:t>
      </w:r>
      <w:r w:rsidRPr="001A067A">
        <w:rPr>
          <w:rFonts w:eastAsia="Times New Roman"/>
          <w:kern w:val="1"/>
          <w:sz w:val="22"/>
          <w:szCs w:val="22"/>
          <w:lang w:eastAsia="hi-IN" w:bidi="hi-IN"/>
        </w:rPr>
        <w:t xml:space="preserve"> poprzedzonej zamówieniem, podpisaniu protokołu odbioru przez Zamawiającego oraz specyfikacji urządzeń będących przedmiotem </w:t>
      </w:r>
      <w:r>
        <w:rPr>
          <w:rFonts w:eastAsia="Times New Roman"/>
          <w:kern w:val="1"/>
          <w:sz w:val="22"/>
          <w:szCs w:val="22"/>
          <w:lang w:eastAsia="hi-IN" w:bidi="hi-IN"/>
        </w:rPr>
        <w:t>usługi</w:t>
      </w:r>
      <w:r w:rsidRPr="001A067A">
        <w:rPr>
          <w:rFonts w:eastAsia="Times New Roman"/>
          <w:kern w:val="1"/>
          <w:sz w:val="22"/>
          <w:szCs w:val="22"/>
          <w:lang w:eastAsia="hi-IN" w:bidi="hi-IN"/>
        </w:rPr>
        <w:t xml:space="preserve"> dołączonych do faktury. Przelew </w:t>
      </w:r>
      <w:r w:rsidRPr="001A067A">
        <w:rPr>
          <w:sz w:val="22"/>
          <w:szCs w:val="22"/>
        </w:rPr>
        <w:t xml:space="preserve">w ciągu </w:t>
      </w:r>
      <w:r w:rsidRPr="001A067A">
        <w:rPr>
          <w:rFonts w:eastAsia="Times New Roman"/>
          <w:kern w:val="1"/>
          <w:sz w:val="22"/>
          <w:szCs w:val="22"/>
          <w:lang w:eastAsia="hi-IN" w:bidi="hi-IN"/>
        </w:rPr>
        <w:t>30 dni od daty wpływu faktury do Zamawiającego</w:t>
      </w:r>
      <w:r w:rsidRPr="001A067A">
        <w:rPr>
          <w:sz w:val="22"/>
          <w:szCs w:val="22"/>
        </w:rPr>
        <w:t xml:space="preserve"> a w przypadku Wykonawcy niebędącego podatnikiem podatku od towarów i </w:t>
      </w:r>
      <w:r>
        <w:rPr>
          <w:sz w:val="22"/>
          <w:szCs w:val="22"/>
        </w:rPr>
        <w:t>robót</w:t>
      </w:r>
      <w:r w:rsidRPr="001A067A">
        <w:rPr>
          <w:sz w:val="22"/>
          <w:szCs w:val="22"/>
        </w:rPr>
        <w:t>, na podstawie prawidłowo wystawionego rachunku.</w:t>
      </w:r>
    </w:p>
    <w:p w14:paraId="155CE5C5" w14:textId="77777777" w:rsidR="00467FD2" w:rsidRPr="001A067A" w:rsidRDefault="00467FD2" w:rsidP="00467FD2">
      <w:pPr>
        <w:pStyle w:val="Default"/>
        <w:jc w:val="both"/>
        <w:rPr>
          <w:rFonts w:eastAsia="Times New Roman"/>
          <w:kern w:val="1"/>
          <w:sz w:val="22"/>
          <w:szCs w:val="22"/>
          <w:lang w:eastAsia="hi-IN" w:bidi="hi-IN"/>
        </w:rPr>
      </w:pPr>
    </w:p>
    <w:p w14:paraId="27E766BF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44" w:name="_Toc74135648"/>
      <w:bookmarkStart w:id="45" w:name="_Toc85449514"/>
      <w:bookmarkStart w:id="46" w:name="_Toc154134712"/>
      <w:bookmarkStart w:id="47" w:name="_Toc190843566"/>
      <w:bookmarkStart w:id="48" w:name="_Toc190843665"/>
      <w:r w:rsidRPr="001A067A">
        <w:rPr>
          <w:rFonts w:cs="Calibri Light"/>
          <w:color w:val="000000"/>
          <w:szCs w:val="22"/>
        </w:rPr>
        <w:t>Kary umowne</w:t>
      </w:r>
      <w:bookmarkEnd w:id="44"/>
      <w:bookmarkEnd w:id="45"/>
      <w:bookmarkEnd w:id="46"/>
      <w:bookmarkEnd w:id="47"/>
      <w:bookmarkEnd w:id="48"/>
    </w:p>
    <w:p w14:paraId="735D7F5B" w14:textId="4305AC67" w:rsidR="00467FD2" w:rsidRPr="001A067A" w:rsidRDefault="0077723E" w:rsidP="00467FD2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Zgodnie z zapisem w projekcie umowy</w:t>
      </w:r>
      <w:r w:rsidR="00467FD2" w:rsidRPr="001A067A">
        <w:rPr>
          <w:sz w:val="22"/>
          <w:szCs w:val="22"/>
        </w:rPr>
        <w:t>.</w:t>
      </w:r>
    </w:p>
    <w:p w14:paraId="64EBBB52" w14:textId="77777777" w:rsidR="00467FD2" w:rsidRPr="001A067A" w:rsidRDefault="00467FD2" w:rsidP="00467FD2">
      <w:pPr>
        <w:pStyle w:val="Default"/>
        <w:rPr>
          <w:color w:val="auto"/>
          <w:sz w:val="22"/>
          <w:szCs w:val="22"/>
        </w:rPr>
      </w:pPr>
    </w:p>
    <w:p w14:paraId="427E1CF8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49" w:name="_Toc74135649"/>
      <w:bookmarkStart w:id="50" w:name="_Toc85449515"/>
      <w:bookmarkStart w:id="51" w:name="_Toc154134713"/>
      <w:bookmarkStart w:id="52" w:name="_Toc190843567"/>
      <w:bookmarkStart w:id="53" w:name="_Toc190843666"/>
      <w:r w:rsidRPr="001A067A">
        <w:rPr>
          <w:rFonts w:cs="Calibri Light"/>
          <w:color w:val="000000"/>
          <w:szCs w:val="22"/>
        </w:rPr>
        <w:t>Prawo opcji</w:t>
      </w:r>
      <w:bookmarkEnd w:id="49"/>
      <w:bookmarkEnd w:id="50"/>
      <w:bookmarkEnd w:id="51"/>
      <w:bookmarkEnd w:id="52"/>
      <w:bookmarkEnd w:id="53"/>
    </w:p>
    <w:p w14:paraId="7B2A2A4F" w14:textId="77777777" w:rsidR="00467FD2" w:rsidRPr="001A067A" w:rsidRDefault="00467FD2" w:rsidP="00467FD2">
      <w:pPr>
        <w:spacing w:line="240" w:lineRule="auto"/>
        <w:rPr>
          <w:rFonts w:ascii="Arial" w:hAnsi="Arial" w:cs="Arial"/>
        </w:rPr>
      </w:pPr>
      <w:bookmarkStart w:id="54" w:name="_Toc85449516"/>
      <w:r w:rsidRPr="001A067A">
        <w:rPr>
          <w:rFonts w:ascii="Arial" w:hAnsi="Arial" w:cs="Arial"/>
        </w:rPr>
        <w:t>Ni</w:t>
      </w:r>
      <w:bookmarkEnd w:id="54"/>
      <w:r w:rsidRPr="001A067A">
        <w:rPr>
          <w:rFonts w:ascii="Arial" w:hAnsi="Arial" w:cs="Arial"/>
        </w:rPr>
        <w:t>e.</w:t>
      </w:r>
    </w:p>
    <w:p w14:paraId="1BA61F33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55" w:name="_Toc74135650"/>
      <w:bookmarkStart w:id="56" w:name="_Toc85449517"/>
      <w:bookmarkStart w:id="57" w:name="_Toc154134714"/>
      <w:bookmarkStart w:id="58" w:name="_Toc190843568"/>
      <w:bookmarkStart w:id="59" w:name="_Toc190843667"/>
      <w:r w:rsidRPr="001A067A">
        <w:rPr>
          <w:rFonts w:cs="Calibri Light"/>
          <w:color w:val="000000"/>
          <w:szCs w:val="22"/>
        </w:rPr>
        <w:t>Podwykonawcy</w:t>
      </w:r>
      <w:bookmarkEnd w:id="55"/>
      <w:bookmarkEnd w:id="56"/>
      <w:bookmarkEnd w:id="57"/>
      <w:bookmarkEnd w:id="58"/>
      <w:bookmarkEnd w:id="59"/>
    </w:p>
    <w:p w14:paraId="4F079CCD" w14:textId="77777777" w:rsidR="00467FD2" w:rsidRPr="001A067A" w:rsidRDefault="00467FD2" w:rsidP="00467FD2">
      <w:pPr>
        <w:spacing w:line="240" w:lineRule="auto"/>
        <w:rPr>
          <w:rFonts w:ascii="Arial" w:hAnsi="Arial" w:cs="Arial"/>
          <w:bCs/>
          <w:color w:val="000000"/>
        </w:rPr>
      </w:pPr>
      <w:r w:rsidRPr="001A067A">
        <w:rPr>
          <w:rFonts w:ascii="Arial" w:hAnsi="Arial" w:cs="Arial"/>
          <w:bCs/>
          <w:color w:val="000000"/>
        </w:rPr>
        <w:t>Nie dopuszcza się podwykonawców.</w:t>
      </w:r>
    </w:p>
    <w:p w14:paraId="721743EE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60" w:name="_Toc74135651"/>
      <w:bookmarkStart w:id="61" w:name="_Toc85449518"/>
      <w:bookmarkStart w:id="62" w:name="_Toc154134715"/>
      <w:bookmarkStart w:id="63" w:name="_Toc190843569"/>
      <w:bookmarkStart w:id="64" w:name="_Toc190843668"/>
      <w:r w:rsidRPr="001A067A">
        <w:rPr>
          <w:rFonts w:cs="Calibri Light"/>
          <w:color w:val="000000"/>
          <w:szCs w:val="22"/>
        </w:rPr>
        <w:t>Zamówienia podobne</w:t>
      </w:r>
      <w:bookmarkEnd w:id="60"/>
      <w:bookmarkEnd w:id="61"/>
      <w:bookmarkEnd w:id="62"/>
      <w:bookmarkEnd w:id="63"/>
      <w:bookmarkEnd w:id="64"/>
    </w:p>
    <w:p w14:paraId="0195EB0A" w14:textId="77777777" w:rsidR="00467FD2" w:rsidRPr="001A067A" w:rsidRDefault="00467FD2" w:rsidP="00467FD2">
      <w:pPr>
        <w:spacing w:line="24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1A067A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6F668F8F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65" w:name="_Toc74135652"/>
      <w:bookmarkStart w:id="66" w:name="_Toc85449519"/>
      <w:bookmarkStart w:id="67" w:name="_Toc154134716"/>
      <w:bookmarkStart w:id="68" w:name="_Toc190843570"/>
      <w:bookmarkStart w:id="69" w:name="_Toc190843669"/>
      <w:r w:rsidRPr="001A067A">
        <w:rPr>
          <w:rFonts w:cs="Calibri Light"/>
          <w:color w:val="000000"/>
          <w:szCs w:val="22"/>
        </w:rPr>
        <w:t>Uwagi końcowe</w:t>
      </w:r>
      <w:bookmarkEnd w:id="65"/>
      <w:bookmarkEnd w:id="66"/>
      <w:bookmarkEnd w:id="67"/>
      <w:bookmarkEnd w:id="68"/>
      <w:bookmarkEnd w:id="69"/>
    </w:p>
    <w:p w14:paraId="4C9E523E" w14:textId="77777777" w:rsidR="00467FD2" w:rsidRPr="001A067A" w:rsidRDefault="00467FD2" w:rsidP="00467FD2">
      <w:pPr>
        <w:spacing w:line="240" w:lineRule="auto"/>
        <w:rPr>
          <w:rFonts w:ascii="Arial" w:hAnsi="Arial" w:cs="Arial"/>
          <w:color w:val="000000"/>
        </w:rPr>
      </w:pPr>
      <w:r w:rsidRPr="001A067A">
        <w:rPr>
          <w:rFonts w:ascii="Arial" w:hAnsi="Arial" w:cs="Arial"/>
          <w:color w:val="000000"/>
        </w:rPr>
        <w:t>Brak.</w:t>
      </w:r>
    </w:p>
    <w:p w14:paraId="70C5EC1D" w14:textId="77777777" w:rsidR="00467FD2" w:rsidRPr="001A067A" w:rsidRDefault="00467FD2" w:rsidP="00467FD2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240" w:lineRule="auto"/>
        <w:ind w:left="0" w:firstLine="0"/>
        <w:rPr>
          <w:rFonts w:cs="Calibri Light"/>
          <w:color w:val="000000"/>
          <w:szCs w:val="22"/>
        </w:rPr>
      </w:pPr>
      <w:bookmarkStart w:id="70" w:name="_Toc74135653"/>
      <w:bookmarkStart w:id="71" w:name="_Toc85449520"/>
      <w:bookmarkStart w:id="72" w:name="_Toc154134717"/>
      <w:bookmarkStart w:id="73" w:name="_Toc190843571"/>
      <w:bookmarkStart w:id="74" w:name="_Toc190843670"/>
      <w:r w:rsidRPr="001A067A">
        <w:rPr>
          <w:rFonts w:cs="Calibri Light"/>
          <w:color w:val="000000"/>
          <w:szCs w:val="22"/>
        </w:rPr>
        <w:t>Załączniki</w:t>
      </w:r>
      <w:bookmarkEnd w:id="70"/>
      <w:bookmarkEnd w:id="71"/>
      <w:bookmarkEnd w:id="72"/>
      <w:bookmarkEnd w:id="73"/>
      <w:bookmarkEnd w:id="74"/>
    </w:p>
    <w:p w14:paraId="76014688" w14:textId="77777777" w:rsidR="00086CAB" w:rsidRPr="001A067A" w:rsidRDefault="00086CAB" w:rsidP="00086CA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D3968B" w14:textId="77777777" w:rsidR="00086CAB" w:rsidRDefault="00086CAB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</w:p>
    <w:sectPr w:rsidR="00086CAB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68FD2" w14:textId="77777777" w:rsidR="00C160A7" w:rsidRDefault="00C160A7" w:rsidP="00D5409C">
      <w:pPr>
        <w:spacing w:after="0" w:line="240" w:lineRule="auto"/>
      </w:pPr>
      <w:r>
        <w:separator/>
      </w:r>
    </w:p>
  </w:endnote>
  <w:endnote w:type="continuationSeparator" w:id="0">
    <w:p w14:paraId="1684D48D" w14:textId="77777777" w:rsidR="00C160A7" w:rsidRDefault="00C160A7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A360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477CBD3D" wp14:editId="1774B17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E4902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A470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77CBD3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593E4902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EA470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C7BD5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0A85B10" wp14:editId="35BA4D3B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D45491" w14:textId="77777777" w:rsidR="00DA617C" w:rsidRPr="00055B09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2CBD154B" w14:textId="77777777" w:rsidR="00DA617C" w:rsidRPr="008B31BA" w:rsidRDefault="008B31BA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numerem KRS 0000037568, NIP 113-23-16-427,</w:t>
                          </w:r>
                        </w:p>
                        <w:p w14:paraId="6CE6B72F" w14:textId="00FD0A11" w:rsidR="00B34330" w:rsidRPr="00B34330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E63EBA" w:rsidRPr="00E63E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37.277.023.000,00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0A85B1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0D45491" w14:textId="77777777" w:rsidR="00DA617C" w:rsidRPr="00055B09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2CBD154B" w14:textId="77777777" w:rsidR="00DA617C" w:rsidRPr="008B31BA" w:rsidRDefault="008B31BA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numerem KRS 0000037568, NIP 113-23-16-427,</w:t>
                    </w:r>
                  </w:p>
                  <w:p w14:paraId="6CE6B72F" w14:textId="00FD0A11" w:rsidR="00B34330" w:rsidRPr="00B34330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E63EBA" w:rsidRPr="00E63E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37.277.023.000,00 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473190CC" wp14:editId="538CBD12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005D9C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473190CC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8005D9C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9C56F" w14:textId="77777777" w:rsidR="00C160A7" w:rsidRDefault="00C160A7" w:rsidP="00D5409C">
      <w:pPr>
        <w:spacing w:after="0" w:line="240" w:lineRule="auto"/>
      </w:pPr>
      <w:r>
        <w:separator/>
      </w:r>
    </w:p>
  </w:footnote>
  <w:footnote w:type="continuationSeparator" w:id="0">
    <w:p w14:paraId="2B1A28D0" w14:textId="77777777" w:rsidR="00C160A7" w:rsidRDefault="00C160A7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E6BBF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2C9EA90" wp14:editId="47389491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847263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4E606E6" wp14:editId="37A38F48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2C9EA9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69847263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74E606E6" wp14:editId="37A38F48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33401"/>
    <w:multiLevelType w:val="hybridMultilevel"/>
    <w:tmpl w:val="7D9C3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65A30"/>
    <w:multiLevelType w:val="hybridMultilevel"/>
    <w:tmpl w:val="6B24D2A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ADF577F"/>
    <w:multiLevelType w:val="hybridMultilevel"/>
    <w:tmpl w:val="BE78B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F5429B5"/>
    <w:multiLevelType w:val="hybridMultilevel"/>
    <w:tmpl w:val="783AD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C5717"/>
    <w:multiLevelType w:val="hybridMultilevel"/>
    <w:tmpl w:val="0D72436A"/>
    <w:lvl w:ilvl="0" w:tplc="04150005">
      <w:start w:val="1"/>
      <w:numFmt w:val="bullet"/>
      <w:lvlText w:val=""/>
      <w:lvlJc w:val="left"/>
      <w:pPr>
        <w:ind w:left="-207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649241618">
    <w:abstractNumId w:val="24"/>
  </w:num>
  <w:num w:numId="2" w16cid:durableId="1063455447">
    <w:abstractNumId w:val="21"/>
  </w:num>
  <w:num w:numId="3" w16cid:durableId="591278253">
    <w:abstractNumId w:val="2"/>
  </w:num>
  <w:num w:numId="4" w16cid:durableId="627010699">
    <w:abstractNumId w:val="16"/>
  </w:num>
  <w:num w:numId="5" w16cid:durableId="1965041308">
    <w:abstractNumId w:val="19"/>
  </w:num>
  <w:num w:numId="6" w16cid:durableId="772017386">
    <w:abstractNumId w:val="20"/>
  </w:num>
  <w:num w:numId="7" w16cid:durableId="10228914">
    <w:abstractNumId w:val="8"/>
  </w:num>
  <w:num w:numId="8" w16cid:durableId="675887093">
    <w:abstractNumId w:val="1"/>
  </w:num>
  <w:num w:numId="9" w16cid:durableId="1886865362">
    <w:abstractNumId w:val="22"/>
  </w:num>
  <w:num w:numId="10" w16cid:durableId="868840451">
    <w:abstractNumId w:val="10"/>
  </w:num>
  <w:num w:numId="11" w16cid:durableId="1153329157">
    <w:abstractNumId w:val="5"/>
  </w:num>
  <w:num w:numId="12" w16cid:durableId="681051731">
    <w:abstractNumId w:val="9"/>
  </w:num>
  <w:num w:numId="13" w16cid:durableId="2020305173">
    <w:abstractNumId w:val="11"/>
  </w:num>
  <w:num w:numId="14" w16cid:durableId="886914852">
    <w:abstractNumId w:val="12"/>
  </w:num>
  <w:num w:numId="15" w16cid:durableId="326638406">
    <w:abstractNumId w:val="18"/>
  </w:num>
  <w:num w:numId="16" w16cid:durableId="1540046889">
    <w:abstractNumId w:val="17"/>
  </w:num>
  <w:num w:numId="17" w16cid:durableId="1084572411">
    <w:abstractNumId w:val="23"/>
  </w:num>
  <w:num w:numId="18" w16cid:durableId="286090319">
    <w:abstractNumId w:val="3"/>
  </w:num>
  <w:num w:numId="19" w16cid:durableId="554315941">
    <w:abstractNumId w:val="13"/>
  </w:num>
  <w:num w:numId="20" w16cid:durableId="507140441">
    <w:abstractNumId w:val="0"/>
  </w:num>
  <w:num w:numId="21" w16cid:durableId="482162258">
    <w:abstractNumId w:val="15"/>
  </w:num>
  <w:num w:numId="22" w16cid:durableId="503476079">
    <w:abstractNumId w:val="6"/>
  </w:num>
  <w:num w:numId="23" w16cid:durableId="1684358730">
    <w:abstractNumId w:val="14"/>
  </w:num>
  <w:num w:numId="24" w16cid:durableId="997002905">
    <w:abstractNumId w:val="7"/>
  </w:num>
  <w:num w:numId="25" w16cid:durableId="19446034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60EA"/>
    <w:rsid w:val="00037DE9"/>
    <w:rsid w:val="00054E6F"/>
    <w:rsid w:val="00055B09"/>
    <w:rsid w:val="00074343"/>
    <w:rsid w:val="000818DA"/>
    <w:rsid w:val="00081BEF"/>
    <w:rsid w:val="00084B3D"/>
    <w:rsid w:val="00086CAB"/>
    <w:rsid w:val="000A5D3E"/>
    <w:rsid w:val="000C19C7"/>
    <w:rsid w:val="000C5AFA"/>
    <w:rsid w:val="000E277D"/>
    <w:rsid w:val="00113E29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720C2"/>
    <w:rsid w:val="00190E19"/>
    <w:rsid w:val="00195F0E"/>
    <w:rsid w:val="001A4F34"/>
    <w:rsid w:val="001B3A32"/>
    <w:rsid w:val="001B5E3B"/>
    <w:rsid w:val="001C475B"/>
    <w:rsid w:val="001E13A2"/>
    <w:rsid w:val="001E6B9E"/>
    <w:rsid w:val="001F61D0"/>
    <w:rsid w:val="00220C74"/>
    <w:rsid w:val="00231DE1"/>
    <w:rsid w:val="002377E1"/>
    <w:rsid w:val="00237884"/>
    <w:rsid w:val="00241532"/>
    <w:rsid w:val="00242112"/>
    <w:rsid w:val="0024297E"/>
    <w:rsid w:val="002430BC"/>
    <w:rsid w:val="0025604B"/>
    <w:rsid w:val="00262EFC"/>
    <w:rsid w:val="0027153D"/>
    <w:rsid w:val="00274564"/>
    <w:rsid w:val="002A5205"/>
    <w:rsid w:val="002A6AF8"/>
    <w:rsid w:val="002C3283"/>
    <w:rsid w:val="002C4056"/>
    <w:rsid w:val="002E1D96"/>
    <w:rsid w:val="002E434E"/>
    <w:rsid w:val="002F7489"/>
    <w:rsid w:val="003112BA"/>
    <w:rsid w:val="00314E40"/>
    <w:rsid w:val="00323E38"/>
    <w:rsid w:val="00325021"/>
    <w:rsid w:val="003342C4"/>
    <w:rsid w:val="00344AB4"/>
    <w:rsid w:val="00346EE9"/>
    <w:rsid w:val="00363938"/>
    <w:rsid w:val="00366EEC"/>
    <w:rsid w:val="00372776"/>
    <w:rsid w:val="00372D83"/>
    <w:rsid w:val="00391197"/>
    <w:rsid w:val="00391226"/>
    <w:rsid w:val="003A6146"/>
    <w:rsid w:val="003B71AD"/>
    <w:rsid w:val="003C7220"/>
    <w:rsid w:val="003D458F"/>
    <w:rsid w:val="003E6D00"/>
    <w:rsid w:val="003F5AA4"/>
    <w:rsid w:val="003F6CC9"/>
    <w:rsid w:val="00415DB7"/>
    <w:rsid w:val="00420701"/>
    <w:rsid w:val="0042309F"/>
    <w:rsid w:val="00423900"/>
    <w:rsid w:val="004314F2"/>
    <w:rsid w:val="004354A6"/>
    <w:rsid w:val="004358E2"/>
    <w:rsid w:val="00456812"/>
    <w:rsid w:val="00461F3F"/>
    <w:rsid w:val="00462E78"/>
    <w:rsid w:val="00467FD2"/>
    <w:rsid w:val="00470CCF"/>
    <w:rsid w:val="00495024"/>
    <w:rsid w:val="004B6D5B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31228"/>
    <w:rsid w:val="0053321D"/>
    <w:rsid w:val="00544E92"/>
    <w:rsid w:val="00550A65"/>
    <w:rsid w:val="00577E60"/>
    <w:rsid w:val="0058296F"/>
    <w:rsid w:val="00583E52"/>
    <w:rsid w:val="0058404F"/>
    <w:rsid w:val="00587AF2"/>
    <w:rsid w:val="00590146"/>
    <w:rsid w:val="00594C72"/>
    <w:rsid w:val="00595CCD"/>
    <w:rsid w:val="005A4519"/>
    <w:rsid w:val="005B3EC1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696F"/>
    <w:rsid w:val="00697F01"/>
    <w:rsid w:val="006A159D"/>
    <w:rsid w:val="006B0F88"/>
    <w:rsid w:val="006B6163"/>
    <w:rsid w:val="006C1AA6"/>
    <w:rsid w:val="006C50BC"/>
    <w:rsid w:val="006D029A"/>
    <w:rsid w:val="006D0BEF"/>
    <w:rsid w:val="006D3756"/>
    <w:rsid w:val="007022E4"/>
    <w:rsid w:val="00702F9B"/>
    <w:rsid w:val="00710613"/>
    <w:rsid w:val="007107B3"/>
    <w:rsid w:val="007142F8"/>
    <w:rsid w:val="00720BD7"/>
    <w:rsid w:val="007256F1"/>
    <w:rsid w:val="00747569"/>
    <w:rsid w:val="007476FA"/>
    <w:rsid w:val="0075408A"/>
    <w:rsid w:val="00754307"/>
    <w:rsid w:val="00770C01"/>
    <w:rsid w:val="0077126C"/>
    <w:rsid w:val="0077723E"/>
    <w:rsid w:val="00782CD4"/>
    <w:rsid w:val="007A7958"/>
    <w:rsid w:val="007B1E8F"/>
    <w:rsid w:val="007B2B04"/>
    <w:rsid w:val="007B7B39"/>
    <w:rsid w:val="007C1DD8"/>
    <w:rsid w:val="007C38E4"/>
    <w:rsid w:val="007D355C"/>
    <w:rsid w:val="007D3D7D"/>
    <w:rsid w:val="007D74B3"/>
    <w:rsid w:val="008043D9"/>
    <w:rsid w:val="00804ADE"/>
    <w:rsid w:val="008125AC"/>
    <w:rsid w:val="008162EC"/>
    <w:rsid w:val="008166D4"/>
    <w:rsid w:val="008274E2"/>
    <w:rsid w:val="00827972"/>
    <w:rsid w:val="00830171"/>
    <w:rsid w:val="00835BD8"/>
    <w:rsid w:val="00841248"/>
    <w:rsid w:val="00843314"/>
    <w:rsid w:val="0085119A"/>
    <w:rsid w:val="008514CF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4AE1"/>
    <w:rsid w:val="00924807"/>
    <w:rsid w:val="00931B5B"/>
    <w:rsid w:val="00955416"/>
    <w:rsid w:val="009572E7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B7A53"/>
    <w:rsid w:val="009C351B"/>
    <w:rsid w:val="009D1254"/>
    <w:rsid w:val="009F0828"/>
    <w:rsid w:val="009F14FE"/>
    <w:rsid w:val="009F3D17"/>
    <w:rsid w:val="009F6E64"/>
    <w:rsid w:val="00A02775"/>
    <w:rsid w:val="00A03CB9"/>
    <w:rsid w:val="00A041F4"/>
    <w:rsid w:val="00A35E52"/>
    <w:rsid w:val="00A43060"/>
    <w:rsid w:val="00A475A9"/>
    <w:rsid w:val="00A72CAD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24136"/>
    <w:rsid w:val="00B34330"/>
    <w:rsid w:val="00B51952"/>
    <w:rsid w:val="00B557DD"/>
    <w:rsid w:val="00B5652E"/>
    <w:rsid w:val="00B6179F"/>
    <w:rsid w:val="00B66B0B"/>
    <w:rsid w:val="00B70A95"/>
    <w:rsid w:val="00B84DAC"/>
    <w:rsid w:val="00B850BA"/>
    <w:rsid w:val="00B85285"/>
    <w:rsid w:val="00B910C2"/>
    <w:rsid w:val="00BA34E6"/>
    <w:rsid w:val="00BA3D13"/>
    <w:rsid w:val="00BC08AF"/>
    <w:rsid w:val="00C0686E"/>
    <w:rsid w:val="00C06C20"/>
    <w:rsid w:val="00C12C03"/>
    <w:rsid w:val="00C131DB"/>
    <w:rsid w:val="00C160A7"/>
    <w:rsid w:val="00C20F87"/>
    <w:rsid w:val="00C25D47"/>
    <w:rsid w:val="00C33F65"/>
    <w:rsid w:val="00C4345E"/>
    <w:rsid w:val="00C43D9A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230F"/>
    <w:rsid w:val="00CD1358"/>
    <w:rsid w:val="00CF1552"/>
    <w:rsid w:val="00CF6A58"/>
    <w:rsid w:val="00D00A6B"/>
    <w:rsid w:val="00D03261"/>
    <w:rsid w:val="00D056B3"/>
    <w:rsid w:val="00D070E7"/>
    <w:rsid w:val="00D10FAB"/>
    <w:rsid w:val="00D16B03"/>
    <w:rsid w:val="00D25111"/>
    <w:rsid w:val="00D355B9"/>
    <w:rsid w:val="00D4374B"/>
    <w:rsid w:val="00D45C00"/>
    <w:rsid w:val="00D51C6E"/>
    <w:rsid w:val="00D5409C"/>
    <w:rsid w:val="00DA617C"/>
    <w:rsid w:val="00DA68E2"/>
    <w:rsid w:val="00DA7F3D"/>
    <w:rsid w:val="00DD482E"/>
    <w:rsid w:val="00DD54EC"/>
    <w:rsid w:val="00E011DC"/>
    <w:rsid w:val="00E16CDE"/>
    <w:rsid w:val="00E415BA"/>
    <w:rsid w:val="00E42AD4"/>
    <w:rsid w:val="00E45D63"/>
    <w:rsid w:val="00E63EBA"/>
    <w:rsid w:val="00E71042"/>
    <w:rsid w:val="00E72D4D"/>
    <w:rsid w:val="00E74D3F"/>
    <w:rsid w:val="00EA0A6D"/>
    <w:rsid w:val="00EA4705"/>
    <w:rsid w:val="00EA7747"/>
    <w:rsid w:val="00EC35DF"/>
    <w:rsid w:val="00EE2DCC"/>
    <w:rsid w:val="00EF48E6"/>
    <w:rsid w:val="00F03F98"/>
    <w:rsid w:val="00F146CF"/>
    <w:rsid w:val="00F23897"/>
    <w:rsid w:val="00F3731C"/>
    <w:rsid w:val="00F51977"/>
    <w:rsid w:val="00F56976"/>
    <w:rsid w:val="00F701A8"/>
    <w:rsid w:val="00F97193"/>
    <w:rsid w:val="00FA4EAF"/>
    <w:rsid w:val="00FA6739"/>
    <w:rsid w:val="00FD11B2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EB4DE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58404F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6C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72BAF-CFCA-4A48-A0B9-0153E21F8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1625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11356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44</cp:revision>
  <cp:lastPrinted>2026-01-15T07:01:00Z</cp:lastPrinted>
  <dcterms:created xsi:type="dcterms:W3CDTF">2023-04-18T09:44:00Z</dcterms:created>
  <dcterms:modified xsi:type="dcterms:W3CDTF">2026-01-15T09:08:00Z</dcterms:modified>
</cp:coreProperties>
</file>